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7EA" w:rsidRPr="006D731E" w:rsidRDefault="00A517EA" w:rsidP="00E52822">
      <w:pPr>
        <w:widowControl w:val="0"/>
        <w:spacing w:line="360" w:lineRule="auto"/>
        <w:ind w:right="-235"/>
        <w:jc w:val="both"/>
        <w:rPr>
          <w:rFonts w:ascii="Palatino Linotype" w:eastAsia="Calibri" w:hAnsi="Palatino Linotype" w:cs="Arial"/>
          <w:b/>
        </w:rPr>
      </w:pPr>
      <w:r w:rsidRPr="006D731E">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E5B25">
        <w:rPr>
          <w:rFonts w:ascii="Palatino Linotype" w:hAnsi="Palatino Linotype" w:cs="Arial"/>
          <w:b/>
        </w:rPr>
        <w:t>TRIGÉSIMA</w:t>
      </w:r>
      <w:r w:rsidR="00E52822">
        <w:rPr>
          <w:rFonts w:ascii="Palatino Linotype" w:hAnsi="Palatino Linotype" w:cs="Arial"/>
          <w:b/>
        </w:rPr>
        <w:t xml:space="preserve"> CUARTA</w:t>
      </w:r>
      <w:r w:rsidRPr="006D731E">
        <w:rPr>
          <w:rFonts w:ascii="Palatino Linotype" w:hAnsi="Palatino Linotype" w:cs="Arial"/>
          <w:b/>
        </w:rPr>
        <w:t xml:space="preserve"> SESIÓN ORDINARIA DE </w:t>
      </w:r>
      <w:r w:rsidR="00BE5B25">
        <w:rPr>
          <w:rFonts w:ascii="Palatino Linotype" w:hAnsi="Palatino Linotype" w:cs="Arial"/>
          <w:b/>
        </w:rPr>
        <w:t xml:space="preserve">DIECINUEVE DE SEPTIEMBRE </w:t>
      </w:r>
      <w:r w:rsidRPr="006D731E">
        <w:rPr>
          <w:rFonts w:ascii="Palatino Linotype" w:hAnsi="Palatino Linotype" w:cs="Arial"/>
          <w:b/>
        </w:rPr>
        <w:t xml:space="preserve">DE DOS MIL </w:t>
      </w:r>
      <w:r w:rsidR="006D731E">
        <w:rPr>
          <w:rFonts w:ascii="Palatino Linotype" w:hAnsi="Palatino Linotype" w:cs="Arial"/>
          <w:b/>
        </w:rPr>
        <w:t>DIECIOCHO</w:t>
      </w:r>
      <w:r w:rsidRPr="006D731E">
        <w:rPr>
          <w:rFonts w:ascii="Palatino Linotype" w:hAnsi="Palatino Linotype" w:cs="Arial"/>
          <w:b/>
        </w:rPr>
        <w:t xml:space="preserve">, EN EL RECURSO DE REVISIÓN </w:t>
      </w:r>
      <w:r w:rsidR="00BE5B25" w:rsidRPr="00BE5B25">
        <w:rPr>
          <w:rFonts w:ascii="Palatino Linotype" w:hAnsi="Palatino Linotype" w:cs="Arial"/>
          <w:b/>
        </w:rPr>
        <w:t>0</w:t>
      </w:r>
      <w:r w:rsidR="00E1418E">
        <w:rPr>
          <w:rFonts w:ascii="Palatino Linotype" w:hAnsi="Palatino Linotype" w:cs="Arial"/>
          <w:b/>
        </w:rPr>
        <w:t>2555</w:t>
      </w:r>
      <w:r w:rsidR="00BE5B25" w:rsidRPr="00BE5B25">
        <w:rPr>
          <w:rFonts w:ascii="Palatino Linotype" w:hAnsi="Palatino Linotype" w:cs="Arial"/>
          <w:b/>
        </w:rPr>
        <w:t>/INFOEM/IP/RR/2018</w:t>
      </w:r>
      <w:r w:rsidRPr="006D731E">
        <w:rPr>
          <w:rFonts w:ascii="Palatino Linotype" w:eastAsia="Calibri" w:hAnsi="Palatino Linotype" w:cs="Arial"/>
          <w:b/>
        </w:rPr>
        <w:t>.</w:t>
      </w:r>
    </w:p>
    <w:p w:rsidR="000F0C55" w:rsidRPr="006D731E" w:rsidRDefault="000F0C55" w:rsidP="00E52822">
      <w:pPr>
        <w:widowControl w:val="0"/>
        <w:spacing w:line="360" w:lineRule="auto"/>
        <w:ind w:right="-235"/>
        <w:jc w:val="both"/>
        <w:rPr>
          <w:rFonts w:ascii="Palatino Linotype" w:eastAsia="Calibri" w:hAnsi="Palatino Linotype" w:cs="Arial"/>
          <w:b/>
        </w:rPr>
      </w:pPr>
    </w:p>
    <w:p w:rsidR="000F0C55" w:rsidRDefault="00A517EA" w:rsidP="00E52822">
      <w:pPr>
        <w:widowControl w:val="0"/>
        <w:spacing w:line="360" w:lineRule="auto"/>
        <w:ind w:right="-235"/>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D731E">
        <w:rPr>
          <w:rFonts w:ascii="Palatino Linotype" w:hAnsi="Palatino Linotype" w:cs="Arial"/>
          <w:b/>
          <w:lang w:val="es-ES_tradnl"/>
        </w:rPr>
        <w:t xml:space="preserve"> </w:t>
      </w:r>
      <w:r w:rsidRPr="006D731E">
        <w:rPr>
          <w:rFonts w:ascii="Palatino Linotype" w:hAnsi="Palatino Linotype" w:cs="Arial"/>
          <w:b/>
        </w:rPr>
        <w:t xml:space="preserve">EVA ABAID YAPUR </w:t>
      </w:r>
      <w:r w:rsidRPr="006D731E">
        <w:rPr>
          <w:rFonts w:ascii="Palatino Linotype" w:hAnsi="Palatino Linotype" w:cs="Arial"/>
        </w:rPr>
        <w:t xml:space="preserve">emite </w:t>
      </w:r>
      <w:r w:rsidRPr="006D731E">
        <w:rPr>
          <w:rFonts w:ascii="Palatino Linotype" w:hAnsi="Palatino Linotype" w:cs="Arial"/>
          <w:b/>
        </w:rPr>
        <w:t xml:space="preserve">VOTO PARTICULAR </w:t>
      </w:r>
      <w:r w:rsidRPr="006D731E">
        <w:rPr>
          <w:rFonts w:ascii="Palatino Linotype" w:hAnsi="Palatino Linotype" w:cs="Arial"/>
        </w:rPr>
        <w:t xml:space="preserve">respecto de la resolución dictada en el recurso de revisión </w:t>
      </w:r>
      <w:r w:rsidR="00BE5B25" w:rsidRPr="00BE5B25">
        <w:rPr>
          <w:rFonts w:ascii="Palatino Linotype" w:hAnsi="Palatino Linotype" w:cs="Arial"/>
          <w:b/>
        </w:rPr>
        <w:t>0</w:t>
      </w:r>
      <w:r w:rsidR="00E1418E">
        <w:rPr>
          <w:rFonts w:ascii="Palatino Linotype" w:hAnsi="Palatino Linotype" w:cs="Arial"/>
          <w:b/>
        </w:rPr>
        <w:t>2555</w:t>
      </w:r>
      <w:r w:rsidR="00BE5B25" w:rsidRPr="00BE5B25">
        <w:rPr>
          <w:rFonts w:ascii="Palatino Linotype" w:hAnsi="Palatino Linotype" w:cs="Arial"/>
          <w:b/>
        </w:rPr>
        <w:t>/INFOEM/IP/RR/2018</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pronunciada por el Pleno de este Instituto ante el proyecto presentado por</w:t>
      </w:r>
      <w:r w:rsidR="00E46292">
        <w:rPr>
          <w:rFonts w:ascii="Palatino Linotype" w:hAnsi="Palatino Linotype" w:cs="Arial"/>
        </w:rPr>
        <w:t xml:space="preserve"> </w:t>
      </w:r>
      <w:r w:rsidR="00E1418E">
        <w:rPr>
          <w:rFonts w:ascii="Palatino Linotype" w:hAnsi="Palatino Linotype" w:cs="Arial"/>
        </w:rPr>
        <w:t>la</w:t>
      </w:r>
      <w:r w:rsidRPr="006D731E">
        <w:rPr>
          <w:rFonts w:ascii="Palatino Linotype" w:hAnsi="Palatino Linotype" w:cs="Arial"/>
        </w:rPr>
        <w:t xml:space="preserve"> Comisionad</w:t>
      </w:r>
      <w:r w:rsidR="00E1418E">
        <w:rPr>
          <w:rFonts w:ascii="Palatino Linotype" w:hAnsi="Palatino Linotype" w:cs="Arial"/>
        </w:rPr>
        <w:t>a Presidenta</w:t>
      </w:r>
      <w:r w:rsidRPr="006D731E">
        <w:rPr>
          <w:rFonts w:ascii="Palatino Linotype" w:hAnsi="Palatino Linotype" w:cs="Arial"/>
        </w:rPr>
        <w:t xml:space="preserve"> </w:t>
      </w:r>
      <w:r w:rsidR="00E1418E">
        <w:rPr>
          <w:rFonts w:ascii="Palatino Linotype" w:hAnsi="Palatino Linotype" w:cs="Arial"/>
          <w:b/>
        </w:rPr>
        <w:t>ZULEMA MARTÍNEZ SÁNCHEZ</w:t>
      </w:r>
      <w:r w:rsidRPr="006D731E">
        <w:rPr>
          <w:rFonts w:ascii="Palatino Linotype" w:hAnsi="Palatino Linotype" w:cs="Arial"/>
        </w:rPr>
        <w:t xml:space="preserve">, </w:t>
      </w:r>
      <w:r w:rsidR="00F579EE">
        <w:rPr>
          <w:rFonts w:ascii="Palatino Linotype" w:hAnsi="Palatino Linotype" w:cs="Arial"/>
        </w:rPr>
        <w:t>que es del tenor siguiente.</w:t>
      </w:r>
    </w:p>
    <w:p w:rsidR="00F579EE" w:rsidRPr="006D731E" w:rsidRDefault="00F579EE" w:rsidP="00E52822">
      <w:pPr>
        <w:widowControl w:val="0"/>
        <w:spacing w:line="360" w:lineRule="auto"/>
        <w:ind w:right="-235"/>
        <w:jc w:val="both"/>
        <w:rPr>
          <w:rFonts w:ascii="Palatino Linotype" w:hAnsi="Palatino Linotype" w:cs="Arial"/>
        </w:rPr>
      </w:pPr>
    </w:p>
    <w:p w:rsidR="00A517EA" w:rsidRPr="006D731E" w:rsidRDefault="00A517EA" w:rsidP="00E52822">
      <w:pPr>
        <w:spacing w:line="360" w:lineRule="auto"/>
        <w:ind w:right="-235"/>
        <w:jc w:val="both"/>
        <w:rPr>
          <w:rFonts w:ascii="Palatino Linotype" w:hAnsi="Palatino Linotype"/>
        </w:rPr>
      </w:pPr>
      <w:r w:rsidRPr="006D731E">
        <w:rPr>
          <w:rFonts w:ascii="Palatino Linotype" w:hAnsi="Palatino Linotype"/>
        </w:rPr>
        <w:t xml:space="preserve">Es de destacar, que la suscrita comparte esencialmente el estudio y sentido de la resolución del recurso de revisión; empero, </w:t>
      </w:r>
      <w:r w:rsidR="00C057B6">
        <w:rPr>
          <w:rFonts w:ascii="Palatino Linotype" w:hAnsi="Palatino Linotype"/>
        </w:rPr>
        <w:t>estimo</w:t>
      </w:r>
      <w:r w:rsidRPr="006D731E">
        <w:rPr>
          <w:rFonts w:ascii="Palatino Linotype" w:hAnsi="Palatino Linotype"/>
        </w:rPr>
        <w:t xml:space="preserve"> necesario precisar algunas consid</w:t>
      </w:r>
      <w:r w:rsidR="00F579EE">
        <w:rPr>
          <w:rFonts w:ascii="Palatino Linotype" w:hAnsi="Palatino Linotype"/>
        </w:rPr>
        <w:t>eraciones de hecho y de derecho respecto a parte de la información de la que se ordena su entrega.</w:t>
      </w:r>
    </w:p>
    <w:p w:rsidR="000F0C55" w:rsidRPr="006D731E" w:rsidRDefault="000F0C55" w:rsidP="00E52822">
      <w:pPr>
        <w:spacing w:line="360" w:lineRule="auto"/>
        <w:ind w:right="-235"/>
        <w:jc w:val="both"/>
        <w:rPr>
          <w:rFonts w:ascii="Palatino Linotype" w:hAnsi="Palatino Linotype"/>
        </w:rPr>
      </w:pPr>
    </w:p>
    <w:p w:rsidR="00E1418E" w:rsidRDefault="00C057B6" w:rsidP="00E1418E">
      <w:pPr>
        <w:spacing w:line="360" w:lineRule="auto"/>
        <w:ind w:right="-235"/>
        <w:jc w:val="both"/>
        <w:rPr>
          <w:rFonts w:ascii="Palatino Linotype" w:hAnsi="Palatino Linotype"/>
        </w:rPr>
      </w:pPr>
      <w:r>
        <w:rPr>
          <w:rFonts w:ascii="Palatino Linotype" w:hAnsi="Palatino Linotype"/>
        </w:rPr>
        <w:t>En este sentido</w:t>
      </w:r>
      <w:r w:rsidR="00A517EA" w:rsidRPr="006D731E">
        <w:rPr>
          <w:rFonts w:ascii="Palatino Linotype" w:hAnsi="Palatino Linotype"/>
        </w:rPr>
        <w:t xml:space="preserve">, tal y como quedó debidamente asentado en la resolución materia del presente voto, el particular requirió del </w:t>
      </w:r>
      <w:r w:rsidR="00E1418E" w:rsidRPr="00E1418E">
        <w:rPr>
          <w:rFonts w:ascii="Palatino Linotype" w:hAnsi="Palatino Linotype"/>
          <w:b/>
        </w:rPr>
        <w:t xml:space="preserve">Sistema Municipal Para el Desarrollo Integral </w:t>
      </w:r>
      <w:r w:rsidR="00E1418E" w:rsidRPr="00E1418E">
        <w:rPr>
          <w:rFonts w:ascii="Palatino Linotype" w:hAnsi="Palatino Linotype"/>
          <w:b/>
        </w:rPr>
        <w:lastRenderedPageBreak/>
        <w:t>de la Familia de Nezahualcóyotl</w:t>
      </w:r>
      <w:r w:rsidR="00E52822">
        <w:rPr>
          <w:rFonts w:ascii="Palatino Linotype" w:hAnsi="Palatino Linotype"/>
        </w:rPr>
        <w:t xml:space="preserve">, en lo sucesivo </w:t>
      </w:r>
      <w:r w:rsidR="00E52822">
        <w:rPr>
          <w:rFonts w:ascii="Palatino Linotype" w:hAnsi="Palatino Linotype"/>
          <w:b/>
        </w:rPr>
        <w:t xml:space="preserve">EL </w:t>
      </w:r>
      <w:r w:rsidR="00A517EA" w:rsidRPr="006D731E">
        <w:rPr>
          <w:rFonts w:ascii="Palatino Linotype" w:hAnsi="Palatino Linotype"/>
          <w:b/>
        </w:rPr>
        <w:t>SUJETO OBLIGADO</w:t>
      </w:r>
      <w:r w:rsidR="00DB3A83" w:rsidRPr="006D731E">
        <w:rPr>
          <w:rFonts w:ascii="Palatino Linotype" w:hAnsi="Palatino Linotype"/>
        </w:rPr>
        <w:t xml:space="preserve"> </w:t>
      </w:r>
      <w:r w:rsidR="00E1418E" w:rsidRPr="00E1418E">
        <w:rPr>
          <w:rFonts w:ascii="Palatino Linotype" w:hAnsi="Palatino Linotype"/>
        </w:rPr>
        <w:t xml:space="preserve">los </w:t>
      </w:r>
      <w:r w:rsidR="00E1418E">
        <w:rPr>
          <w:rFonts w:ascii="Palatino Linotype" w:hAnsi="Palatino Linotype"/>
        </w:rPr>
        <w:t>asuntos tramitados ante el</w:t>
      </w:r>
      <w:r w:rsidR="00E1418E" w:rsidRPr="00E1418E">
        <w:rPr>
          <w:rFonts w:ascii="Palatino Linotype" w:hAnsi="Palatino Linotype"/>
        </w:rPr>
        <w:t xml:space="preserve"> DIF </w:t>
      </w:r>
      <w:r w:rsidR="00E1418E">
        <w:rPr>
          <w:rFonts w:ascii="Palatino Linotype" w:hAnsi="Palatino Linotype"/>
        </w:rPr>
        <w:t>con motivo de maltrato infantil de los que se advierta lo siguiente:</w:t>
      </w:r>
    </w:p>
    <w:p w:rsidR="00E1418E" w:rsidRDefault="00E1418E" w:rsidP="00E1418E">
      <w:pPr>
        <w:spacing w:line="360" w:lineRule="auto"/>
        <w:ind w:right="-235"/>
        <w:jc w:val="both"/>
        <w:rPr>
          <w:rFonts w:ascii="Palatino Linotype" w:hAnsi="Palatino Linotype"/>
        </w:rPr>
      </w:pPr>
    </w:p>
    <w:p w:rsidR="00E1418E" w:rsidRDefault="00E1418E" w:rsidP="00E1418E">
      <w:pPr>
        <w:pStyle w:val="Prrafodelista"/>
        <w:numPr>
          <w:ilvl w:val="0"/>
          <w:numId w:val="2"/>
        </w:numPr>
        <w:spacing w:line="360" w:lineRule="auto"/>
        <w:ind w:right="-235"/>
        <w:jc w:val="both"/>
        <w:rPr>
          <w:rFonts w:ascii="Palatino Linotype" w:hAnsi="Palatino Linotype"/>
        </w:rPr>
      </w:pPr>
      <w:r>
        <w:rPr>
          <w:rFonts w:ascii="Palatino Linotype" w:hAnsi="Palatino Linotype"/>
        </w:rPr>
        <w:t>N</w:t>
      </w:r>
      <w:r w:rsidRPr="00E1418E">
        <w:rPr>
          <w:rFonts w:ascii="Palatino Linotype" w:hAnsi="Palatino Linotype"/>
        </w:rPr>
        <w:t>ombre de los menores</w:t>
      </w:r>
    </w:p>
    <w:p w:rsidR="00E1418E" w:rsidRDefault="00E1418E" w:rsidP="00E1418E">
      <w:pPr>
        <w:pStyle w:val="Prrafodelista"/>
        <w:numPr>
          <w:ilvl w:val="0"/>
          <w:numId w:val="2"/>
        </w:numPr>
        <w:spacing w:line="360" w:lineRule="auto"/>
        <w:ind w:right="-235"/>
        <w:jc w:val="both"/>
        <w:rPr>
          <w:rFonts w:ascii="Palatino Linotype" w:hAnsi="Palatino Linotype"/>
        </w:rPr>
      </w:pPr>
      <w:r>
        <w:rPr>
          <w:rFonts w:ascii="Palatino Linotype" w:hAnsi="Palatino Linotype"/>
        </w:rPr>
        <w:t>N</w:t>
      </w:r>
      <w:r w:rsidRPr="00E1418E">
        <w:rPr>
          <w:rFonts w:ascii="Palatino Linotype" w:hAnsi="Palatino Linotype"/>
        </w:rPr>
        <w:t>ombre del padre o tutor</w:t>
      </w:r>
    </w:p>
    <w:p w:rsidR="00E1418E" w:rsidRDefault="00E1418E" w:rsidP="00E1418E">
      <w:pPr>
        <w:pStyle w:val="Prrafodelista"/>
        <w:numPr>
          <w:ilvl w:val="0"/>
          <w:numId w:val="2"/>
        </w:numPr>
        <w:spacing w:line="360" w:lineRule="auto"/>
        <w:ind w:right="-235"/>
        <w:jc w:val="both"/>
        <w:rPr>
          <w:rFonts w:ascii="Palatino Linotype" w:hAnsi="Palatino Linotype"/>
        </w:rPr>
      </w:pPr>
      <w:r>
        <w:rPr>
          <w:rFonts w:ascii="Palatino Linotype" w:hAnsi="Palatino Linotype"/>
        </w:rPr>
        <w:t>Número de resueltos</w:t>
      </w:r>
    </w:p>
    <w:p w:rsidR="00E1418E" w:rsidRDefault="00E1418E" w:rsidP="00E1418E">
      <w:pPr>
        <w:pStyle w:val="Prrafodelista"/>
        <w:numPr>
          <w:ilvl w:val="0"/>
          <w:numId w:val="2"/>
        </w:numPr>
        <w:spacing w:line="360" w:lineRule="auto"/>
        <w:ind w:right="-235"/>
        <w:jc w:val="both"/>
        <w:rPr>
          <w:rFonts w:ascii="Palatino Linotype" w:hAnsi="Palatino Linotype"/>
        </w:rPr>
      </w:pPr>
      <w:r>
        <w:rPr>
          <w:rFonts w:ascii="Palatino Linotype" w:hAnsi="Palatino Linotype"/>
        </w:rPr>
        <w:t xml:space="preserve">Número de asuntos </w:t>
      </w:r>
      <w:r w:rsidRPr="00E1418E">
        <w:rPr>
          <w:rFonts w:ascii="Palatino Linotype" w:hAnsi="Palatino Linotype"/>
        </w:rPr>
        <w:t>pendientes</w:t>
      </w:r>
      <w:r>
        <w:rPr>
          <w:rFonts w:ascii="Palatino Linotype" w:hAnsi="Palatino Linotype"/>
        </w:rPr>
        <w:t xml:space="preserve"> de resolución</w:t>
      </w:r>
    </w:p>
    <w:p w:rsidR="000F0C55" w:rsidRPr="00E1418E" w:rsidRDefault="00E1418E" w:rsidP="00E1418E">
      <w:pPr>
        <w:pStyle w:val="Prrafodelista"/>
        <w:numPr>
          <w:ilvl w:val="0"/>
          <w:numId w:val="2"/>
        </w:numPr>
        <w:spacing w:line="360" w:lineRule="auto"/>
        <w:ind w:right="-235"/>
        <w:jc w:val="both"/>
        <w:rPr>
          <w:rFonts w:ascii="Palatino Linotype" w:hAnsi="Palatino Linotype"/>
        </w:rPr>
      </w:pPr>
      <w:r>
        <w:rPr>
          <w:rFonts w:ascii="Palatino Linotype" w:hAnsi="Palatino Linotype"/>
        </w:rPr>
        <w:t>S</w:t>
      </w:r>
      <w:r w:rsidRPr="00E1418E">
        <w:rPr>
          <w:rFonts w:ascii="Palatino Linotype" w:hAnsi="Palatino Linotype"/>
        </w:rPr>
        <w:t>ituación actual del menor</w:t>
      </w:r>
    </w:p>
    <w:p w:rsidR="00E1418E" w:rsidRPr="006D731E" w:rsidRDefault="00E1418E" w:rsidP="00E1418E">
      <w:pPr>
        <w:spacing w:line="360" w:lineRule="auto"/>
        <w:ind w:right="-235"/>
        <w:jc w:val="both"/>
        <w:rPr>
          <w:rFonts w:ascii="Palatino Linotype" w:hAnsi="Palatino Linotype"/>
        </w:rPr>
      </w:pPr>
    </w:p>
    <w:p w:rsidR="006C6A31" w:rsidRDefault="00A517EA" w:rsidP="00E52822">
      <w:pPr>
        <w:spacing w:line="360" w:lineRule="auto"/>
        <w:ind w:right="-235"/>
        <w:jc w:val="both"/>
        <w:rPr>
          <w:rFonts w:ascii="Palatino Linotype" w:hAnsi="Palatino Linotype" w:cs="Arial"/>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Pr="006D731E">
        <w:rPr>
          <w:rFonts w:ascii="Palatino Linotype" w:hAnsi="Palatino Linotype" w:cs="Arial"/>
        </w:rPr>
        <w:t xml:space="preserve"> </w:t>
      </w:r>
      <w:r w:rsidR="00E52822">
        <w:rPr>
          <w:rFonts w:ascii="Palatino Linotype" w:hAnsi="Palatino Linotype" w:cs="Arial"/>
        </w:rPr>
        <w:t xml:space="preserve">en respuesta a la solicitud, </w:t>
      </w:r>
      <w:r w:rsidR="006C6A31">
        <w:rPr>
          <w:rFonts w:ascii="Palatino Linotype" w:hAnsi="Palatino Linotype" w:cs="Arial"/>
        </w:rPr>
        <w:t>remitió un documento ad hoc</w:t>
      </w:r>
      <w:r w:rsidR="006C6A31">
        <w:rPr>
          <w:rStyle w:val="Refdenotaalpie"/>
          <w:rFonts w:ascii="Palatino Linotype" w:hAnsi="Palatino Linotype" w:cs="Arial"/>
        </w:rPr>
        <w:footnoteReference w:id="1"/>
      </w:r>
      <w:r w:rsidR="006C6A31">
        <w:rPr>
          <w:rFonts w:ascii="Palatino Linotype" w:hAnsi="Palatino Linotype" w:cs="Arial"/>
        </w:rPr>
        <w:t xml:space="preserve"> del cual se desprende una tabla que contiene los rubros consistentes en nombre de los menores y del padre o tutor (no se muestra el nombre y apellidos completos sino sólo proporciona la inicial de cada uno de ellos), estatus del asunto y situación actual del menor.</w:t>
      </w:r>
    </w:p>
    <w:p w:rsidR="00D81F77" w:rsidRDefault="00D81F77" w:rsidP="00E52822">
      <w:pPr>
        <w:spacing w:line="360" w:lineRule="auto"/>
        <w:ind w:right="-235"/>
        <w:jc w:val="both"/>
        <w:rPr>
          <w:rFonts w:ascii="Palatino Linotype" w:hAnsi="Palatino Linotype" w:cs="Arial"/>
        </w:rPr>
      </w:pPr>
    </w:p>
    <w:p w:rsidR="00A517EA" w:rsidRPr="006D731E" w:rsidRDefault="00A517EA" w:rsidP="00E52822">
      <w:pPr>
        <w:spacing w:line="360" w:lineRule="auto"/>
        <w:ind w:right="-235"/>
        <w:jc w:val="both"/>
        <w:rPr>
          <w:rFonts w:ascii="Palatino Linotype" w:hAnsi="Palatino Linotype" w:cs="Arial"/>
        </w:rPr>
      </w:pPr>
      <w:r w:rsidRPr="006D731E">
        <w:rPr>
          <w:rFonts w:ascii="Palatino Linotype" w:hAnsi="Palatino Linotype"/>
          <w:lang w:eastAsia="es-MX"/>
        </w:rPr>
        <w:t xml:space="preserve">Inconforme con la respuesta, </w:t>
      </w:r>
      <w:r w:rsidRPr="006D731E">
        <w:rPr>
          <w:rFonts w:ascii="Palatino Linotype" w:hAnsi="Palatino Linotype"/>
          <w:b/>
          <w:lang w:eastAsia="es-MX"/>
        </w:rPr>
        <w:t>EL RECURRENTE</w:t>
      </w:r>
      <w:r w:rsidRPr="006D731E">
        <w:rPr>
          <w:rFonts w:ascii="Palatino Linotype" w:hAnsi="Palatino Linotype"/>
          <w:lang w:eastAsia="es-MX"/>
        </w:rPr>
        <w:t xml:space="preserve"> </w:t>
      </w:r>
      <w:r w:rsidRPr="006D731E">
        <w:rPr>
          <w:rFonts w:ascii="Palatino Linotype" w:hAnsi="Palatino Linotype" w:cs="Arial"/>
        </w:rPr>
        <w:t xml:space="preserve">interpuso el recurso de revisión de mérito señalando como razones o motivos de inconformidad la </w:t>
      </w:r>
      <w:r w:rsidR="00D81F77">
        <w:rPr>
          <w:rFonts w:ascii="Palatino Linotype" w:hAnsi="Palatino Linotype" w:cs="Arial"/>
        </w:rPr>
        <w:t xml:space="preserve">clasificación </w:t>
      </w:r>
      <w:r w:rsidR="006C6A31">
        <w:rPr>
          <w:rFonts w:ascii="Palatino Linotype" w:hAnsi="Palatino Linotype" w:cs="Arial"/>
        </w:rPr>
        <w:t>de algunos rubros así como la</w:t>
      </w:r>
      <w:r w:rsidR="00D81F77">
        <w:rPr>
          <w:rFonts w:ascii="Palatino Linotype" w:hAnsi="Palatino Linotype" w:cs="Arial"/>
        </w:rPr>
        <w:t xml:space="preserve"> </w:t>
      </w:r>
      <w:r w:rsidRPr="006D731E">
        <w:rPr>
          <w:rFonts w:ascii="Palatino Linotype" w:hAnsi="Palatino Linotype" w:cs="Arial"/>
        </w:rPr>
        <w:t xml:space="preserve">negativa a </w:t>
      </w:r>
      <w:r w:rsidR="00D81F77">
        <w:rPr>
          <w:rFonts w:ascii="Palatino Linotype" w:hAnsi="Palatino Linotype" w:cs="Arial"/>
        </w:rPr>
        <w:t xml:space="preserve">proporcionar </w:t>
      </w:r>
      <w:r w:rsidR="006C6A31">
        <w:rPr>
          <w:rFonts w:ascii="Palatino Linotype" w:hAnsi="Palatino Linotype" w:cs="Arial"/>
        </w:rPr>
        <w:t xml:space="preserve">de manera íntegra </w:t>
      </w:r>
      <w:r w:rsidR="00D81F77">
        <w:rPr>
          <w:rFonts w:ascii="Palatino Linotype" w:hAnsi="Palatino Linotype" w:cs="Arial"/>
        </w:rPr>
        <w:t xml:space="preserve">la información. </w:t>
      </w:r>
    </w:p>
    <w:p w:rsidR="000F0C55" w:rsidRPr="006D731E" w:rsidRDefault="000F0C55" w:rsidP="00E52822">
      <w:pPr>
        <w:spacing w:line="360" w:lineRule="auto"/>
        <w:ind w:right="-235"/>
        <w:jc w:val="both"/>
        <w:rPr>
          <w:rFonts w:ascii="Palatino Linotype" w:hAnsi="Palatino Linotype" w:cs="Arial"/>
        </w:rPr>
      </w:pPr>
    </w:p>
    <w:p w:rsidR="000F0C55" w:rsidRDefault="00A517EA" w:rsidP="00E52822">
      <w:pPr>
        <w:spacing w:line="360" w:lineRule="auto"/>
        <w:ind w:right="-235"/>
        <w:jc w:val="both"/>
        <w:rPr>
          <w:rFonts w:ascii="Palatino Linotype" w:hAnsi="Palatino Linotype" w:cs="Arial"/>
        </w:rPr>
      </w:pPr>
      <w:r w:rsidRPr="006D731E">
        <w:rPr>
          <w:rFonts w:ascii="Palatino Linotype" w:hAnsi="Palatino Linotype" w:cs="Arial"/>
        </w:rPr>
        <w:t xml:space="preserve">Así, del estudio al expediente electrónico, la Ponencia </w:t>
      </w:r>
      <w:proofErr w:type="spellStart"/>
      <w:r w:rsidRPr="006D731E">
        <w:rPr>
          <w:rFonts w:ascii="Palatino Linotype" w:hAnsi="Palatino Linotype" w:cs="Arial"/>
        </w:rPr>
        <w:t>Resolutora</w:t>
      </w:r>
      <w:proofErr w:type="spellEnd"/>
      <w:r w:rsidRPr="006D731E">
        <w:rPr>
          <w:rFonts w:ascii="Palatino Linotype" w:hAnsi="Palatino Linotype" w:cs="Arial"/>
        </w:rPr>
        <w:t xml:space="preserve"> determinó </w:t>
      </w:r>
      <w:r w:rsidR="00D81F77">
        <w:rPr>
          <w:rFonts w:ascii="Palatino Linotype" w:hAnsi="Palatino Linotype" w:cs="Arial"/>
          <w:b/>
        </w:rPr>
        <w:t xml:space="preserve">MODIFICAR </w:t>
      </w:r>
      <w:r w:rsidR="00D81F77" w:rsidRPr="00D81F77">
        <w:rPr>
          <w:rFonts w:ascii="Palatino Linotype" w:hAnsi="Palatino Linotype" w:cs="Arial"/>
        </w:rPr>
        <w:t>la respuesta del</w:t>
      </w:r>
      <w:r w:rsidR="00862F43" w:rsidRPr="006D731E">
        <w:rPr>
          <w:rFonts w:ascii="Palatino Linotype" w:hAnsi="Palatino Linotype" w:cs="Arial"/>
        </w:rPr>
        <w:t xml:space="preserve"> </w:t>
      </w:r>
      <w:r w:rsidR="00862F43" w:rsidRPr="006D731E">
        <w:rPr>
          <w:rFonts w:ascii="Palatino Linotype" w:hAnsi="Palatino Linotype" w:cs="Arial"/>
          <w:b/>
        </w:rPr>
        <w:t xml:space="preserve">SUJETO OBLIGADO, </w:t>
      </w:r>
      <w:r w:rsidR="00D81F77">
        <w:rPr>
          <w:rFonts w:ascii="Palatino Linotype" w:hAnsi="Palatino Linotype" w:cs="Arial"/>
        </w:rPr>
        <w:t xml:space="preserve">y </w:t>
      </w:r>
      <w:r w:rsidR="00C057B6">
        <w:rPr>
          <w:rFonts w:ascii="Palatino Linotype" w:hAnsi="Palatino Linotype" w:cs="Arial"/>
        </w:rPr>
        <w:t>ordenándole la</w:t>
      </w:r>
      <w:r w:rsidR="00D81F77">
        <w:rPr>
          <w:rFonts w:ascii="Palatino Linotype" w:hAnsi="Palatino Linotype" w:cs="Arial"/>
        </w:rPr>
        <w:t xml:space="preserve"> </w:t>
      </w:r>
      <w:r w:rsidR="00AC7D0A">
        <w:rPr>
          <w:rFonts w:ascii="Palatino Linotype" w:hAnsi="Palatino Linotype" w:cs="Arial"/>
        </w:rPr>
        <w:t>entrega</w:t>
      </w:r>
      <w:r w:rsidR="00FA5F51" w:rsidRPr="006D731E">
        <w:rPr>
          <w:rFonts w:ascii="Palatino Linotype" w:hAnsi="Palatino Linotype" w:cs="Arial"/>
        </w:rPr>
        <w:t xml:space="preserve"> </w:t>
      </w:r>
      <w:r w:rsidR="00D81F77">
        <w:rPr>
          <w:rFonts w:ascii="Palatino Linotype" w:hAnsi="Palatino Linotype" w:cs="Arial"/>
        </w:rPr>
        <w:t>de lo siguiente:</w:t>
      </w:r>
    </w:p>
    <w:p w:rsidR="00F51821" w:rsidRPr="00F51821" w:rsidRDefault="00F51821" w:rsidP="00F51821">
      <w:pPr>
        <w:pStyle w:val="Prrafodelista"/>
        <w:numPr>
          <w:ilvl w:val="0"/>
          <w:numId w:val="3"/>
        </w:numPr>
        <w:ind w:right="757"/>
        <w:jc w:val="both"/>
        <w:rPr>
          <w:rFonts w:ascii="Palatino Linotype" w:hAnsi="Palatino Linotype" w:cs="Arial"/>
          <w:i/>
          <w:sz w:val="22"/>
        </w:rPr>
      </w:pPr>
      <w:r w:rsidRPr="00F51821">
        <w:rPr>
          <w:rFonts w:ascii="Palatino Linotype" w:hAnsi="Palatino Linotype" w:cs="Arial"/>
          <w:i/>
          <w:sz w:val="22"/>
        </w:rPr>
        <w:lastRenderedPageBreak/>
        <w:t>El Acuerdo de Clasificación como información confidencial que emita el Comité de Transparencia, en términos de los artículos 122 y 143, fracción I, de la Ley de Transparencia y Acceso a la Información Pública del Estado de México y Municipios, respecto de los expedientes relacionados con maltrato infantil, con los que cuenta el Sistema Municipal Para el Desarrollo Integral de la Familia de Nezahualcóyotl, correspondientes al periodo del primero de enero de dos mil diecisiete al once de junio de dos mil dieciocho.</w:t>
      </w:r>
    </w:p>
    <w:p w:rsidR="00F51821" w:rsidRPr="00F51821" w:rsidRDefault="00F51821" w:rsidP="00F51821">
      <w:pPr>
        <w:pStyle w:val="Prrafodelista"/>
        <w:ind w:left="1069" w:right="757"/>
        <w:jc w:val="both"/>
        <w:rPr>
          <w:rFonts w:ascii="Palatino Linotype" w:hAnsi="Palatino Linotype" w:cs="Arial"/>
          <w:i/>
          <w:sz w:val="22"/>
        </w:rPr>
      </w:pPr>
    </w:p>
    <w:p w:rsidR="00D81F77" w:rsidRPr="00F51821" w:rsidRDefault="00F51821" w:rsidP="00F51821">
      <w:pPr>
        <w:pStyle w:val="Prrafodelista"/>
        <w:numPr>
          <w:ilvl w:val="0"/>
          <w:numId w:val="3"/>
        </w:numPr>
        <w:ind w:right="757"/>
        <w:jc w:val="both"/>
        <w:rPr>
          <w:rFonts w:ascii="Palatino Linotype" w:hAnsi="Palatino Linotype" w:cs="Arial"/>
          <w:i/>
          <w:sz w:val="22"/>
        </w:rPr>
      </w:pPr>
      <w:r w:rsidRPr="00F51821">
        <w:rPr>
          <w:rFonts w:ascii="Palatino Linotype" w:hAnsi="Palatino Linotype" w:cs="Arial"/>
          <w:i/>
          <w:sz w:val="22"/>
        </w:rPr>
        <w:t>El documento o documentos en donde conste la cantidad de expedientes resueltos y la cantidad de expedientes que se encuentran pendientes de resolver, relacionados con maltrato infantil en el Sistema Municipal Para el Desarrollo Integral de la Familia de Nezahualcóyotl, correspondientes al periodo que comprende del primero de enero de dos mil diecisiete al once de junio de dos mil dieciocho.</w:t>
      </w:r>
    </w:p>
    <w:p w:rsidR="00F51821" w:rsidRDefault="00F51821" w:rsidP="00F51821">
      <w:pPr>
        <w:spacing w:line="360" w:lineRule="auto"/>
        <w:ind w:right="-235"/>
        <w:jc w:val="both"/>
        <w:rPr>
          <w:rFonts w:ascii="Palatino Linotype" w:hAnsi="Palatino Linotype" w:cs="Arial"/>
        </w:rPr>
      </w:pPr>
    </w:p>
    <w:p w:rsidR="00D35F72" w:rsidRDefault="00A517EA" w:rsidP="00D35F72">
      <w:pPr>
        <w:spacing w:line="360" w:lineRule="auto"/>
        <w:ind w:right="-235"/>
        <w:jc w:val="both"/>
        <w:rPr>
          <w:rFonts w:ascii="Palatino Linotype" w:hAnsi="Palatino Linotype" w:cs="Arial"/>
        </w:rPr>
      </w:pPr>
      <w:r w:rsidRPr="006D731E">
        <w:rPr>
          <w:rFonts w:ascii="Palatino Linotype" w:hAnsi="Palatino Linotype" w:cs="Arial"/>
        </w:rPr>
        <w:t xml:space="preserve">En ese sentido, la que suscribe reitera, que si bien coincide en términos generales con el sentido de la resolución en comento, </w:t>
      </w:r>
      <w:r w:rsidR="00F91A7F">
        <w:rPr>
          <w:rFonts w:ascii="Palatino Linotype" w:hAnsi="Palatino Linotype" w:cs="Arial"/>
        </w:rPr>
        <w:t xml:space="preserve">estimo necesario precisar que </w:t>
      </w:r>
      <w:r w:rsidR="007321C1">
        <w:rPr>
          <w:rFonts w:ascii="Palatino Linotype" w:hAnsi="Palatino Linotype" w:cs="Arial"/>
        </w:rPr>
        <w:t>en cuanto hace al</w:t>
      </w:r>
      <w:r w:rsidR="00F51821">
        <w:rPr>
          <w:rFonts w:ascii="Palatino Linotype" w:hAnsi="Palatino Linotype" w:cs="Arial"/>
        </w:rPr>
        <w:t xml:space="preserve"> Acuerdo </w:t>
      </w:r>
      <w:r w:rsidR="007321C1">
        <w:rPr>
          <w:rFonts w:ascii="Palatino Linotype" w:hAnsi="Palatino Linotype" w:cs="Arial"/>
        </w:rPr>
        <w:t>señalad</w:t>
      </w:r>
      <w:r w:rsidR="00F51821">
        <w:rPr>
          <w:rFonts w:ascii="Palatino Linotype" w:hAnsi="Palatino Linotype" w:cs="Arial"/>
        </w:rPr>
        <w:t>o</w:t>
      </w:r>
      <w:r w:rsidR="007321C1">
        <w:rPr>
          <w:rFonts w:ascii="Palatino Linotype" w:hAnsi="Palatino Linotype" w:cs="Arial"/>
        </w:rPr>
        <w:t xml:space="preserve"> en </w:t>
      </w:r>
      <w:r w:rsidR="00F51821">
        <w:rPr>
          <w:rFonts w:ascii="Palatino Linotype" w:hAnsi="Palatino Linotype" w:cs="Arial"/>
        </w:rPr>
        <w:t>el</w:t>
      </w:r>
      <w:r w:rsidR="00D35F72">
        <w:rPr>
          <w:rFonts w:ascii="Palatino Linotype" w:hAnsi="Palatino Linotype" w:cs="Arial"/>
        </w:rPr>
        <w:t xml:space="preserve"> numeral</w:t>
      </w:r>
      <w:r w:rsidR="007321C1">
        <w:rPr>
          <w:rFonts w:ascii="Palatino Linotype" w:hAnsi="Palatino Linotype" w:cs="Arial"/>
        </w:rPr>
        <w:t xml:space="preserve"> 1 </w:t>
      </w:r>
      <w:r w:rsidR="00D35F72">
        <w:rPr>
          <w:rFonts w:ascii="Palatino Linotype" w:hAnsi="Palatino Linotype" w:cs="Arial"/>
        </w:rPr>
        <w:t xml:space="preserve">se advierte que éste versa respecto a los expedientes relacionados con maltrato infantil; sin embargo, se considera que con dicha determinación no se salvaguarda de manera amplia la protección de los datos personales, sensibles y/o integridad en su caso de los menores y padres o tutores involucrados en los asuntos que se tramitan ante </w:t>
      </w:r>
      <w:r w:rsidR="00D35F72" w:rsidRPr="00DA61F0">
        <w:rPr>
          <w:rFonts w:ascii="Palatino Linotype" w:hAnsi="Palatino Linotype" w:cs="Arial"/>
          <w:b/>
        </w:rPr>
        <w:t>EL SUJETO OBLIGADO</w:t>
      </w:r>
      <w:r w:rsidR="00D35F72">
        <w:rPr>
          <w:rFonts w:ascii="Palatino Linotype" w:hAnsi="Palatino Linotype" w:cs="Arial"/>
        </w:rPr>
        <w:t>.</w:t>
      </w:r>
    </w:p>
    <w:p w:rsidR="00D35F72" w:rsidRDefault="00D35F72" w:rsidP="00D35F72">
      <w:pPr>
        <w:spacing w:line="360" w:lineRule="auto"/>
        <w:ind w:right="-235"/>
        <w:jc w:val="both"/>
        <w:rPr>
          <w:rFonts w:ascii="Palatino Linotype" w:hAnsi="Palatino Linotype" w:cs="Arial"/>
        </w:rPr>
      </w:pPr>
    </w:p>
    <w:p w:rsidR="00D35F72" w:rsidRDefault="00D35F72" w:rsidP="00D35F72">
      <w:pPr>
        <w:spacing w:line="360" w:lineRule="auto"/>
        <w:ind w:right="-235"/>
        <w:jc w:val="both"/>
        <w:rPr>
          <w:rFonts w:ascii="Palatino Linotype" w:hAnsi="Palatino Linotype" w:cs="Arial"/>
        </w:rPr>
      </w:pPr>
      <w:r>
        <w:rPr>
          <w:rFonts w:ascii="Palatino Linotype" w:hAnsi="Palatino Linotype" w:cs="Arial"/>
        </w:rPr>
        <w:t xml:space="preserve">Lo anterior obedece a que </w:t>
      </w:r>
      <w:r w:rsidR="00DA61F0">
        <w:rPr>
          <w:rFonts w:ascii="Palatino Linotype" w:hAnsi="Palatino Linotype" w:cs="Arial"/>
        </w:rPr>
        <w:t>l</w:t>
      </w:r>
      <w:r w:rsidRPr="00D35F72">
        <w:rPr>
          <w:rFonts w:ascii="Palatino Linotype" w:hAnsi="Palatino Linotype" w:cs="Arial"/>
        </w:rPr>
        <w:t>a Procuraduría</w:t>
      </w:r>
      <w:r w:rsidR="00BF777E">
        <w:rPr>
          <w:rFonts w:ascii="Palatino Linotype" w:hAnsi="Palatino Linotype" w:cs="Arial"/>
        </w:rPr>
        <w:t xml:space="preserve"> de P</w:t>
      </w:r>
      <w:r w:rsidR="00DA61F0">
        <w:rPr>
          <w:rFonts w:ascii="Palatino Linotype" w:hAnsi="Palatino Linotype" w:cs="Arial"/>
        </w:rPr>
        <w:t xml:space="preserve">rotección  del Sistema Municipal </w:t>
      </w:r>
      <w:r w:rsidR="00BF777E">
        <w:rPr>
          <w:rFonts w:ascii="Palatino Linotype" w:hAnsi="Palatino Linotype" w:cs="Arial"/>
        </w:rPr>
        <w:t>p</w:t>
      </w:r>
      <w:r w:rsidR="00BF777E" w:rsidRPr="00BF777E">
        <w:rPr>
          <w:rFonts w:ascii="Palatino Linotype" w:hAnsi="Palatino Linotype" w:cs="Arial"/>
        </w:rPr>
        <w:t xml:space="preserve">ara el Desarrollo Integral de la Familia de Nezahualcóyotl </w:t>
      </w:r>
      <w:r w:rsidR="00DA61F0">
        <w:rPr>
          <w:rFonts w:ascii="Palatino Linotype" w:hAnsi="Palatino Linotype" w:cs="Arial"/>
        </w:rPr>
        <w:t xml:space="preserve">de Nezahualcóyotl </w:t>
      </w:r>
      <w:r w:rsidRPr="00D35F72">
        <w:rPr>
          <w:rFonts w:ascii="Palatino Linotype" w:hAnsi="Palatino Linotype" w:cs="Arial"/>
        </w:rPr>
        <w:t>tiene como objetivo orientar y brindar asesoría jurídica a las familias o a algún integrante que sean objetos de violencia intrafamiliar, que se encuentren en desamparo o abandono, así como brindarles representación legal en asuntos de divorcios, convenios, guarda, custodia, pensiones, patria potestad, reconocimiento de paternidad, ent</w:t>
      </w:r>
      <w:r w:rsidR="00DA61F0">
        <w:rPr>
          <w:rFonts w:ascii="Palatino Linotype" w:hAnsi="Palatino Linotype" w:cs="Arial"/>
        </w:rPr>
        <w:t xml:space="preserve">re otros asuntos de lo </w:t>
      </w:r>
      <w:r w:rsidR="00DA61F0">
        <w:rPr>
          <w:rFonts w:ascii="Palatino Linotype" w:hAnsi="Palatino Linotype" w:cs="Arial"/>
        </w:rPr>
        <w:lastRenderedPageBreak/>
        <w:t>familiar, para ello es posible advertir que dicha función no sólo se documenta a través de expedientes que en este caso en particular se clasifican como información confidencial, sino que pudiesen existir bases de datos o reportes varios de los que se pueda</w:t>
      </w:r>
      <w:r w:rsidR="00BF777E">
        <w:rPr>
          <w:rFonts w:ascii="Palatino Linotype" w:hAnsi="Palatino Linotype" w:cs="Arial"/>
        </w:rPr>
        <w:t>n</w:t>
      </w:r>
      <w:r w:rsidR="00DA61F0">
        <w:rPr>
          <w:rFonts w:ascii="Palatino Linotype" w:hAnsi="Palatino Linotype" w:cs="Arial"/>
        </w:rPr>
        <w:t xml:space="preserve"> desprender los nombres de las personas involucradas en </w:t>
      </w:r>
      <w:r w:rsidR="00E720C0">
        <w:rPr>
          <w:rFonts w:ascii="Palatino Linotype" w:hAnsi="Palatino Linotype" w:cs="Arial"/>
        </w:rPr>
        <w:t xml:space="preserve">asuntos en situación de maltrato infantil y que de no contener otro tipo de información que le revista la calidad de pública entonces deberá incluirse su clasificación como confidencial en el </w:t>
      </w:r>
      <w:r w:rsidR="00BF777E">
        <w:rPr>
          <w:rFonts w:ascii="Palatino Linotype" w:hAnsi="Palatino Linotype" w:cs="Arial"/>
        </w:rPr>
        <w:t>A</w:t>
      </w:r>
      <w:r w:rsidR="00E720C0">
        <w:rPr>
          <w:rFonts w:ascii="Palatino Linotype" w:hAnsi="Palatino Linotype" w:cs="Arial"/>
        </w:rPr>
        <w:t>cuerdo que señala en el numeral 1 del resolutivo SEGUNDO.</w:t>
      </w:r>
    </w:p>
    <w:p w:rsidR="00E720C0" w:rsidRDefault="00E720C0" w:rsidP="00D35F72">
      <w:pPr>
        <w:spacing w:line="360" w:lineRule="auto"/>
        <w:ind w:right="-235"/>
        <w:jc w:val="both"/>
        <w:rPr>
          <w:rFonts w:ascii="Palatino Linotype" w:hAnsi="Palatino Linotype" w:cs="Arial"/>
        </w:rPr>
      </w:pPr>
    </w:p>
    <w:p w:rsidR="00B860BF" w:rsidRPr="00852166" w:rsidRDefault="00E720C0" w:rsidP="00E720C0">
      <w:pPr>
        <w:spacing w:line="360" w:lineRule="auto"/>
        <w:ind w:right="-235"/>
        <w:jc w:val="both"/>
        <w:rPr>
          <w:rFonts w:ascii="Palatino Linotype" w:hAnsi="Palatino Linotype" w:cs="Arial"/>
          <w:bCs/>
        </w:rPr>
      </w:pPr>
      <w:r>
        <w:rPr>
          <w:rFonts w:ascii="Palatino Linotype" w:hAnsi="Palatino Linotype" w:cs="Arial"/>
        </w:rPr>
        <w:t>Asimismo, para el cado de aquellos reportes o documentos de los que se pueda advertir datos tales como</w:t>
      </w:r>
      <w:r w:rsidRPr="00E720C0">
        <w:rPr>
          <w:rFonts w:ascii="Palatino Linotype" w:hAnsi="Palatino Linotype" w:cs="Arial"/>
        </w:rPr>
        <w:t xml:space="preserve"> la cantidad de expedientes resueltos y la cantidad de expedientes que se encuentran pendientes de resolver, relacionados con maltrato infantil</w:t>
      </w:r>
      <w:r>
        <w:rPr>
          <w:rFonts w:ascii="Palatino Linotype" w:hAnsi="Palatino Linotype" w:cs="Arial"/>
        </w:rPr>
        <w:t xml:space="preserve"> que se ordenan en el numeral 2 del resolutivo SEGUNDO, también es de suma importancia mencionar que dichos documentos pudieran contener datos susceptibles de ser clasificados como información confidencial por lo que la Ponencia </w:t>
      </w:r>
      <w:proofErr w:type="spellStart"/>
      <w:r>
        <w:rPr>
          <w:rFonts w:ascii="Palatino Linotype" w:hAnsi="Palatino Linotype" w:cs="Arial"/>
        </w:rPr>
        <w:t>Resolutora</w:t>
      </w:r>
      <w:proofErr w:type="spellEnd"/>
      <w:r>
        <w:rPr>
          <w:rFonts w:ascii="Palatino Linotype" w:hAnsi="Palatino Linotype" w:cs="Arial"/>
        </w:rPr>
        <w:t xml:space="preserve"> debió tomar en consideración ordenar que </w:t>
      </w:r>
      <w:r w:rsidR="00F10238">
        <w:rPr>
          <w:rFonts w:ascii="Palatino Linotype" w:hAnsi="Palatino Linotype" w:cs="Arial"/>
        </w:rPr>
        <w:t xml:space="preserve">se pudiera generar una versión pública de </w:t>
      </w:r>
      <w:r w:rsidR="00C057B6">
        <w:rPr>
          <w:rFonts w:ascii="Palatino Linotype" w:hAnsi="Palatino Linotype" w:cs="Arial"/>
        </w:rPr>
        <w:t>los documentos</w:t>
      </w:r>
      <w:r w:rsidR="00F10238">
        <w:rPr>
          <w:rFonts w:ascii="Palatino Linotype" w:hAnsi="Palatino Linotype" w:cs="Arial"/>
        </w:rPr>
        <w:t xml:space="preserve"> en los que se protejan los datos personales y sensibles que se pudieran contener en los mismos y satisfacer de manera amplia el derecho de acceso a la in</w:t>
      </w:r>
      <w:r w:rsidR="00E46292">
        <w:rPr>
          <w:rFonts w:ascii="Palatino Linotype" w:hAnsi="Palatino Linotype" w:cs="Arial"/>
        </w:rPr>
        <w:t xml:space="preserve">formación del particular, </w:t>
      </w:r>
      <w:r w:rsidR="00B860BF" w:rsidRPr="00852166">
        <w:rPr>
          <w:rFonts w:ascii="Palatino Linotype" w:hAnsi="Palatino Linotype"/>
        </w:rPr>
        <w:t xml:space="preserve">atendiendo al principio de máxima publicidad </w:t>
      </w:r>
      <w:r w:rsidR="00B860BF" w:rsidRPr="00852166">
        <w:rPr>
          <w:rFonts w:ascii="Palatino Linotype" w:hAnsi="Palatino Linotype" w:cs="Arial"/>
        </w:rPr>
        <w:t xml:space="preserve">establecido en el artículo </w:t>
      </w:r>
      <w:r w:rsidR="00B860BF" w:rsidRPr="00852166">
        <w:rPr>
          <w:rFonts w:ascii="Palatino Linotype" w:hAnsi="Palatino Linotype" w:cs="Arial"/>
          <w:bCs/>
        </w:rPr>
        <w:t>8 de la Ley de Transparencia y Acceso a la Información Pública del Estado de México y Municipios que señala:</w:t>
      </w:r>
    </w:p>
    <w:p w:rsidR="00B860BF" w:rsidRPr="00852166" w:rsidRDefault="00B860BF" w:rsidP="00E52822">
      <w:pPr>
        <w:spacing w:line="360" w:lineRule="auto"/>
        <w:ind w:right="-235"/>
        <w:jc w:val="both"/>
        <w:rPr>
          <w:rFonts w:ascii="Palatino Linotype" w:hAnsi="Palatino Linotype" w:cs="Arial"/>
          <w:bCs/>
        </w:rPr>
      </w:pPr>
    </w:p>
    <w:p w:rsidR="00B860BF" w:rsidRPr="00CE4566" w:rsidRDefault="007321C1" w:rsidP="007321C1">
      <w:pPr>
        <w:ind w:left="709" w:right="757"/>
        <w:jc w:val="both"/>
        <w:rPr>
          <w:rFonts w:ascii="Palatino Linotype" w:hAnsi="Palatino Linotype" w:cs="Arial"/>
          <w:bCs/>
          <w:i/>
          <w:sz w:val="22"/>
        </w:rPr>
      </w:pPr>
      <w:r>
        <w:rPr>
          <w:rFonts w:ascii="Palatino Linotype" w:hAnsi="Palatino Linotype" w:cs="Arial"/>
          <w:b/>
          <w:bCs/>
          <w:i/>
          <w:sz w:val="22"/>
        </w:rPr>
        <w:t>“</w:t>
      </w:r>
      <w:r w:rsidR="00B860BF" w:rsidRPr="00CE4566">
        <w:rPr>
          <w:rFonts w:ascii="Palatino Linotype" w:hAnsi="Palatino Linotype" w:cs="Arial"/>
          <w:b/>
          <w:bCs/>
          <w:i/>
          <w:sz w:val="22"/>
        </w:rPr>
        <w:t>Artículo 8</w:t>
      </w:r>
      <w:r w:rsidR="00B860BF" w:rsidRPr="00CE4566">
        <w:rPr>
          <w:rFonts w:ascii="Palatino Linotype" w:hAnsi="Palatino Linotype" w:cs="Arial"/>
          <w:bCs/>
          <w:i/>
          <w:sz w:val="22"/>
        </w:rPr>
        <w:t xml:space="preserve">. El derecho de acceso a la información o la clasificación de la información se interpretarán conforme a los principios establecidos en la Constitución Federal, los </w:t>
      </w:r>
      <w:r w:rsidR="00B860BF" w:rsidRPr="00CE4566">
        <w:rPr>
          <w:rFonts w:ascii="Palatino Linotype" w:hAnsi="Palatino Linotype" w:cs="Arial"/>
          <w:bCs/>
          <w:i/>
          <w:sz w:val="22"/>
        </w:rPr>
        <w:lastRenderedPageBreak/>
        <w:t>tratados internacionales de los que el Estado mexicano sea parte, la Ley General, la Constitución Local y la presente Ley.</w:t>
      </w:r>
    </w:p>
    <w:p w:rsidR="00B860BF" w:rsidRPr="00CE4566" w:rsidRDefault="00B860BF" w:rsidP="007321C1">
      <w:pPr>
        <w:ind w:left="709" w:right="757"/>
        <w:jc w:val="both"/>
        <w:rPr>
          <w:rFonts w:ascii="Palatino Linotype" w:hAnsi="Palatino Linotype" w:cs="Arial"/>
          <w:bCs/>
          <w:i/>
          <w:sz w:val="22"/>
        </w:rPr>
      </w:pPr>
    </w:p>
    <w:p w:rsidR="00B860BF" w:rsidRPr="00CE4566" w:rsidRDefault="00B860BF" w:rsidP="007321C1">
      <w:pPr>
        <w:ind w:left="709" w:right="757"/>
        <w:jc w:val="both"/>
        <w:rPr>
          <w:rFonts w:ascii="Palatino Linotype" w:hAnsi="Palatino Linotype"/>
          <w:sz w:val="22"/>
        </w:rPr>
      </w:pPr>
      <w:r w:rsidRPr="00CE4566">
        <w:rPr>
          <w:rFonts w:ascii="Palatino Linotype" w:hAnsi="Palatino Linotype" w:cs="Arial"/>
          <w:bCs/>
          <w:i/>
          <w:sz w:val="22"/>
        </w:rPr>
        <w:t xml:space="preserve">En la aplicación e interpretación de la presente Ley </w:t>
      </w:r>
      <w:r w:rsidRPr="00B860BF">
        <w:rPr>
          <w:rFonts w:ascii="Palatino Linotype" w:hAnsi="Palatino Linotype" w:cs="Arial"/>
          <w:b/>
          <w:bCs/>
          <w:i/>
          <w:sz w:val="22"/>
        </w:rPr>
        <w:t>deberá prevalecer el principio de máxima publicidad</w:t>
      </w:r>
      <w:r w:rsidRPr="00CE4566">
        <w:rPr>
          <w:rFonts w:ascii="Palatino Linotype" w:hAnsi="Palatino Linotype" w:cs="Arial"/>
          <w:bCs/>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B860BF">
        <w:rPr>
          <w:rFonts w:ascii="Palatino Linotype" w:hAnsi="Palatino Linotype" w:cs="Arial"/>
          <w:b/>
          <w:bCs/>
          <w:i/>
          <w:sz w:val="22"/>
        </w:rPr>
        <w:t>favoreciendo en todo tiempo a las personas la protección más amplia, atendiendo al principio pro persona</w:t>
      </w:r>
      <w:r w:rsidRPr="00CE4566">
        <w:rPr>
          <w:rFonts w:ascii="Palatino Linotype" w:hAnsi="Palatino Linotype" w:cs="Arial"/>
          <w:bCs/>
          <w:i/>
          <w:sz w:val="22"/>
        </w:rPr>
        <w:t>...</w:t>
      </w:r>
      <w:r w:rsidR="007321C1">
        <w:rPr>
          <w:rFonts w:ascii="Palatino Linotype" w:hAnsi="Palatino Linotype"/>
          <w:sz w:val="22"/>
        </w:rPr>
        <w:t>”</w:t>
      </w:r>
    </w:p>
    <w:p w:rsidR="00B860BF" w:rsidRPr="00852166" w:rsidRDefault="00B860BF" w:rsidP="00E52822">
      <w:pPr>
        <w:spacing w:line="360" w:lineRule="auto"/>
        <w:ind w:left="426" w:right="-235"/>
        <w:jc w:val="both"/>
        <w:rPr>
          <w:rFonts w:ascii="Palatino Linotype" w:hAnsi="Palatino Linotype"/>
        </w:rPr>
      </w:pPr>
    </w:p>
    <w:p w:rsidR="00B860BF" w:rsidRPr="00852166" w:rsidRDefault="00B860BF" w:rsidP="00E52822">
      <w:pPr>
        <w:spacing w:line="360" w:lineRule="auto"/>
        <w:ind w:right="-235"/>
        <w:jc w:val="both"/>
        <w:rPr>
          <w:rFonts w:ascii="Palatino Linotype" w:hAnsi="Palatino Linotype" w:cs="Arial"/>
        </w:rPr>
      </w:pPr>
      <w:r w:rsidRPr="00852166">
        <w:rPr>
          <w:rFonts w:ascii="Palatino Linotype" w:hAnsi="Palatino Linotype" w:cs="Arial"/>
        </w:rPr>
        <w:t>En este sentido, es conveniente invocar la tesis 1a. CCCXXVII/2014 (10a.) emitida por la Primera Sala de la Suprema Corte de Justicia de la Nación, cuyo tenor es el siguiente:</w:t>
      </w:r>
    </w:p>
    <w:p w:rsidR="00B860BF" w:rsidRPr="00852166" w:rsidRDefault="00B860BF" w:rsidP="00E52822">
      <w:pPr>
        <w:spacing w:line="360" w:lineRule="auto"/>
        <w:ind w:right="-235"/>
        <w:jc w:val="both"/>
        <w:rPr>
          <w:rFonts w:ascii="Palatino Linotype" w:hAnsi="Palatino Linotype" w:cs="Arial"/>
        </w:rPr>
      </w:pPr>
    </w:p>
    <w:p w:rsidR="00B860BF" w:rsidRPr="00CE4566" w:rsidRDefault="007321C1" w:rsidP="007321C1">
      <w:pPr>
        <w:ind w:left="709" w:right="757"/>
        <w:jc w:val="both"/>
        <w:rPr>
          <w:rFonts w:ascii="Palatino Linotype" w:hAnsi="Palatino Linotype" w:cs="Arial"/>
          <w:bCs/>
          <w:i/>
          <w:sz w:val="22"/>
        </w:rPr>
      </w:pPr>
      <w:r>
        <w:rPr>
          <w:rFonts w:ascii="Palatino Linotype" w:hAnsi="Palatino Linotype" w:cs="Arial"/>
          <w:bCs/>
          <w:i/>
          <w:sz w:val="22"/>
        </w:rPr>
        <w:t>“</w:t>
      </w:r>
      <w:r w:rsidR="00B860BF" w:rsidRPr="00CE4566">
        <w:rPr>
          <w:rFonts w:ascii="Palatino Linotype" w:hAnsi="Palatino Linotype" w:cs="Arial"/>
          <w:bCs/>
          <w:i/>
          <w:sz w:val="22"/>
        </w:rPr>
        <w:t xml:space="preserve">Época: Décima Época </w:t>
      </w:r>
    </w:p>
    <w:p w:rsidR="00B860BF" w:rsidRPr="00CE4566" w:rsidRDefault="00B860BF" w:rsidP="007321C1">
      <w:pPr>
        <w:ind w:left="709" w:right="757"/>
        <w:jc w:val="both"/>
        <w:rPr>
          <w:rFonts w:ascii="Palatino Linotype" w:hAnsi="Palatino Linotype" w:cs="Arial"/>
          <w:bCs/>
          <w:i/>
          <w:sz w:val="22"/>
        </w:rPr>
      </w:pPr>
      <w:r w:rsidRPr="00CE4566">
        <w:rPr>
          <w:rFonts w:ascii="Palatino Linotype" w:hAnsi="Palatino Linotype" w:cs="Arial"/>
          <w:bCs/>
          <w:i/>
          <w:sz w:val="22"/>
        </w:rPr>
        <w:t xml:space="preserve">Registro: 2007561 </w:t>
      </w:r>
    </w:p>
    <w:p w:rsidR="00B860BF" w:rsidRPr="00CE4566" w:rsidRDefault="00B860BF" w:rsidP="007321C1">
      <w:pPr>
        <w:ind w:left="709" w:right="757"/>
        <w:jc w:val="both"/>
        <w:rPr>
          <w:rFonts w:ascii="Palatino Linotype" w:hAnsi="Palatino Linotype" w:cs="Arial"/>
          <w:bCs/>
          <w:i/>
          <w:sz w:val="22"/>
        </w:rPr>
      </w:pPr>
      <w:r w:rsidRPr="00CE4566">
        <w:rPr>
          <w:rFonts w:ascii="Palatino Linotype" w:hAnsi="Palatino Linotype" w:cs="Arial"/>
          <w:bCs/>
          <w:i/>
          <w:sz w:val="22"/>
        </w:rPr>
        <w:t xml:space="preserve">Instancia: Primera Sala </w:t>
      </w:r>
    </w:p>
    <w:p w:rsidR="00B860BF" w:rsidRPr="00CE4566" w:rsidRDefault="00B860BF" w:rsidP="007321C1">
      <w:pPr>
        <w:ind w:left="709" w:right="757"/>
        <w:jc w:val="both"/>
        <w:rPr>
          <w:rFonts w:ascii="Palatino Linotype" w:hAnsi="Palatino Linotype" w:cs="Arial"/>
          <w:bCs/>
          <w:i/>
          <w:sz w:val="22"/>
        </w:rPr>
      </w:pPr>
      <w:r w:rsidRPr="00CE4566">
        <w:rPr>
          <w:rFonts w:ascii="Palatino Linotype" w:hAnsi="Palatino Linotype" w:cs="Arial"/>
          <w:bCs/>
          <w:i/>
          <w:sz w:val="22"/>
        </w:rPr>
        <w:t xml:space="preserve">Tipo de Tesis: Aislada </w:t>
      </w:r>
    </w:p>
    <w:p w:rsidR="00B860BF" w:rsidRPr="00CE4566" w:rsidRDefault="00B860BF" w:rsidP="007321C1">
      <w:pPr>
        <w:ind w:left="709" w:right="757"/>
        <w:jc w:val="both"/>
        <w:rPr>
          <w:rFonts w:ascii="Palatino Linotype" w:hAnsi="Palatino Linotype" w:cs="Arial"/>
          <w:bCs/>
          <w:i/>
          <w:sz w:val="22"/>
        </w:rPr>
      </w:pPr>
      <w:r w:rsidRPr="00CE4566">
        <w:rPr>
          <w:rFonts w:ascii="Palatino Linotype" w:hAnsi="Palatino Linotype" w:cs="Arial"/>
          <w:bCs/>
          <w:i/>
          <w:sz w:val="22"/>
        </w:rPr>
        <w:t xml:space="preserve">Fuente: Gaceta del Semanario Judicial de la Federación </w:t>
      </w:r>
    </w:p>
    <w:p w:rsidR="00B860BF" w:rsidRPr="00CE4566" w:rsidRDefault="00B860BF" w:rsidP="007321C1">
      <w:pPr>
        <w:ind w:left="709" w:right="757"/>
        <w:jc w:val="both"/>
        <w:rPr>
          <w:rFonts w:ascii="Palatino Linotype" w:hAnsi="Palatino Linotype" w:cs="Arial"/>
          <w:bCs/>
          <w:i/>
          <w:sz w:val="22"/>
        </w:rPr>
      </w:pPr>
      <w:r w:rsidRPr="00CE4566">
        <w:rPr>
          <w:rFonts w:ascii="Palatino Linotype" w:hAnsi="Palatino Linotype" w:cs="Arial"/>
          <w:bCs/>
          <w:i/>
          <w:sz w:val="22"/>
        </w:rPr>
        <w:t xml:space="preserve">Libro 11, Octubre de 2014, Tomo I </w:t>
      </w:r>
    </w:p>
    <w:p w:rsidR="00B860BF" w:rsidRPr="00CE4566" w:rsidRDefault="00B860BF" w:rsidP="007321C1">
      <w:pPr>
        <w:ind w:left="709" w:right="757"/>
        <w:jc w:val="both"/>
        <w:rPr>
          <w:rFonts w:ascii="Palatino Linotype" w:hAnsi="Palatino Linotype" w:cs="Arial"/>
          <w:bCs/>
          <w:i/>
          <w:sz w:val="22"/>
        </w:rPr>
      </w:pPr>
      <w:r w:rsidRPr="00CE4566">
        <w:rPr>
          <w:rFonts w:ascii="Palatino Linotype" w:hAnsi="Palatino Linotype" w:cs="Arial"/>
          <w:bCs/>
          <w:i/>
          <w:sz w:val="22"/>
        </w:rPr>
        <w:t xml:space="preserve">Materia(s): Constitucional, Común </w:t>
      </w:r>
    </w:p>
    <w:p w:rsidR="00B860BF" w:rsidRPr="00CE4566" w:rsidRDefault="00B860BF" w:rsidP="007321C1">
      <w:pPr>
        <w:ind w:left="709" w:right="757"/>
        <w:jc w:val="both"/>
        <w:rPr>
          <w:rFonts w:ascii="Palatino Linotype" w:hAnsi="Palatino Linotype" w:cs="Arial"/>
          <w:bCs/>
          <w:i/>
          <w:sz w:val="22"/>
        </w:rPr>
      </w:pPr>
      <w:r w:rsidRPr="00CE4566">
        <w:rPr>
          <w:rFonts w:ascii="Palatino Linotype" w:hAnsi="Palatino Linotype" w:cs="Arial"/>
          <w:bCs/>
          <w:i/>
          <w:sz w:val="22"/>
        </w:rPr>
        <w:t xml:space="preserve">Tesis: 1a. CCCXXVII/2014 (10a.) </w:t>
      </w:r>
    </w:p>
    <w:p w:rsidR="00B860BF" w:rsidRPr="00CE4566" w:rsidRDefault="00B860BF" w:rsidP="007321C1">
      <w:pPr>
        <w:ind w:left="709" w:right="757"/>
        <w:jc w:val="both"/>
        <w:rPr>
          <w:rFonts w:ascii="Palatino Linotype" w:hAnsi="Palatino Linotype" w:cs="Arial"/>
          <w:bCs/>
          <w:i/>
          <w:sz w:val="22"/>
        </w:rPr>
      </w:pPr>
      <w:r w:rsidRPr="00CE4566">
        <w:rPr>
          <w:rFonts w:ascii="Palatino Linotype" w:hAnsi="Palatino Linotype" w:cs="Arial"/>
          <w:bCs/>
          <w:i/>
          <w:sz w:val="22"/>
        </w:rPr>
        <w:t xml:space="preserve">Página: 613 </w:t>
      </w:r>
    </w:p>
    <w:p w:rsidR="00B860BF" w:rsidRPr="00CE4566" w:rsidRDefault="00B860BF" w:rsidP="007321C1">
      <w:pPr>
        <w:ind w:left="709" w:right="757"/>
        <w:jc w:val="both"/>
        <w:rPr>
          <w:rFonts w:ascii="Palatino Linotype" w:hAnsi="Palatino Linotype" w:cs="Arial"/>
          <w:bCs/>
          <w:i/>
          <w:sz w:val="22"/>
        </w:rPr>
      </w:pPr>
    </w:p>
    <w:p w:rsidR="00B860BF" w:rsidRPr="00CE4566" w:rsidRDefault="00B860BF" w:rsidP="007321C1">
      <w:pPr>
        <w:ind w:left="709" w:right="757"/>
        <w:jc w:val="both"/>
        <w:rPr>
          <w:rFonts w:ascii="Palatino Linotype" w:hAnsi="Palatino Linotype" w:cs="Arial"/>
          <w:b/>
          <w:bCs/>
          <w:i/>
          <w:sz w:val="22"/>
        </w:rPr>
      </w:pPr>
      <w:r w:rsidRPr="00CE4566">
        <w:rPr>
          <w:rFonts w:ascii="Palatino Linotype" w:hAnsi="Palatino Linotype" w:cs="Arial"/>
          <w:b/>
          <w:bCs/>
          <w:i/>
          <w:sz w:val="22"/>
        </w:rPr>
        <w:t>PRINCIPIO PRO PERSONA. REQUISITOS MÍNIMOS PARA QUE SE ATIENDA EL FONDO DE LA SOLICITUD DE SU APLICACIÓN, O LA IMPUGNACIÓN DE SU OMISIÓN POR LA AUTORIDAD RESPONSABLE.</w:t>
      </w:r>
    </w:p>
    <w:p w:rsidR="00B860BF" w:rsidRDefault="00B860BF" w:rsidP="007321C1">
      <w:pPr>
        <w:ind w:left="709" w:right="757"/>
        <w:jc w:val="both"/>
        <w:rPr>
          <w:rFonts w:ascii="Palatino Linotype" w:hAnsi="Palatino Linotype" w:cs="Arial"/>
          <w:bCs/>
          <w:i/>
          <w:sz w:val="22"/>
        </w:rPr>
      </w:pPr>
      <w:r w:rsidRPr="00CE4566">
        <w:rPr>
          <w:rFonts w:ascii="Palatino Linotype" w:hAnsi="Palatino Linotype" w:cs="Arial"/>
          <w:bCs/>
          <w:i/>
          <w:sz w:val="22"/>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w:t>
      </w:r>
      <w:r w:rsidRPr="00CE4566">
        <w:rPr>
          <w:rFonts w:ascii="Palatino Linotype" w:hAnsi="Palatino Linotype" w:cs="Arial"/>
          <w:bCs/>
          <w:i/>
          <w:sz w:val="22"/>
        </w:rPr>
        <w:lastRenderedPageBreak/>
        <w:t>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w:t>
      </w:r>
      <w:r w:rsidR="007321C1">
        <w:rPr>
          <w:rFonts w:ascii="Palatino Linotype" w:hAnsi="Palatino Linotype" w:cs="Arial"/>
          <w:bCs/>
          <w:i/>
          <w:sz w:val="22"/>
        </w:rPr>
        <w:t>aso particular del conocimiento.”</w:t>
      </w:r>
    </w:p>
    <w:p w:rsidR="00E720C0" w:rsidRDefault="00E720C0" w:rsidP="00E52822">
      <w:pPr>
        <w:spacing w:line="360" w:lineRule="auto"/>
        <w:ind w:right="-235"/>
        <w:jc w:val="both"/>
        <w:rPr>
          <w:rFonts w:ascii="Palatino Linotype" w:hAnsi="Palatino Linotype"/>
        </w:rPr>
      </w:pPr>
    </w:p>
    <w:p w:rsidR="00E46292" w:rsidRDefault="00E720C0" w:rsidP="00E52822">
      <w:pPr>
        <w:spacing w:line="360" w:lineRule="auto"/>
        <w:ind w:right="-235"/>
        <w:jc w:val="both"/>
        <w:rPr>
          <w:rFonts w:ascii="Palatino Linotype" w:hAnsi="Palatino Linotype"/>
        </w:rPr>
      </w:pPr>
      <w:r>
        <w:rPr>
          <w:rFonts w:ascii="Palatino Linotype" w:hAnsi="Palatino Linotype"/>
        </w:rPr>
        <w:t>En este sentido</w:t>
      </w:r>
      <w:r w:rsidR="00E46292">
        <w:rPr>
          <w:rFonts w:ascii="Palatino Linotype" w:hAnsi="Palatino Linotype"/>
        </w:rPr>
        <w:t xml:space="preserve">, la Ponencia </w:t>
      </w:r>
      <w:proofErr w:type="spellStart"/>
      <w:r w:rsidR="00E46292">
        <w:rPr>
          <w:rFonts w:ascii="Palatino Linotype" w:hAnsi="Palatino Linotype"/>
        </w:rPr>
        <w:t>Resolutora</w:t>
      </w:r>
      <w:proofErr w:type="spellEnd"/>
      <w:r w:rsidR="00E46292">
        <w:rPr>
          <w:rFonts w:ascii="Palatino Linotype" w:hAnsi="Palatino Linotype"/>
        </w:rPr>
        <w:t xml:space="preserve"> debió tomar en consideración que toda </w:t>
      </w:r>
      <w:r w:rsidR="00E46292" w:rsidRPr="00E46292">
        <w:rPr>
          <w:rFonts w:ascii="Palatino Linotype" w:hAnsi="Palatino Linotype"/>
        </w:rPr>
        <w:t>la información que resulta relevante o beneficiosa para la sociedad y no</w:t>
      </w:r>
      <w:r w:rsidR="00E46292">
        <w:rPr>
          <w:rFonts w:ascii="Palatino Linotype" w:hAnsi="Palatino Linotype"/>
        </w:rPr>
        <w:t xml:space="preserve"> </w:t>
      </w:r>
      <w:r w:rsidR="00E46292" w:rsidRPr="00E46292">
        <w:rPr>
          <w:rFonts w:ascii="Palatino Linotype" w:hAnsi="Palatino Linotype"/>
        </w:rPr>
        <w:t>si</w:t>
      </w:r>
      <w:r w:rsidR="00E46292">
        <w:rPr>
          <w:rFonts w:ascii="Palatino Linotype" w:hAnsi="Palatino Linotype"/>
        </w:rPr>
        <w:t>mplemente de interés individual y,</w:t>
      </w:r>
      <w:r w:rsidR="00E46292" w:rsidRPr="00E46292">
        <w:rPr>
          <w:rFonts w:ascii="Palatino Linotype" w:hAnsi="Palatino Linotype"/>
        </w:rPr>
        <w:t xml:space="preserve"> cuya divulgación resulta útil para que el público comprenda las actividades que llevan a</w:t>
      </w:r>
      <w:r w:rsidR="00E46292">
        <w:rPr>
          <w:rFonts w:ascii="Palatino Linotype" w:hAnsi="Palatino Linotype"/>
        </w:rPr>
        <w:t xml:space="preserve"> cabo los Sujetos Obligados, primeramente le reviste el carácter de información pública, una vez que obre en los archivos del </w:t>
      </w:r>
      <w:r w:rsidR="00E46292" w:rsidRPr="00E46292">
        <w:rPr>
          <w:rFonts w:ascii="Palatino Linotype" w:hAnsi="Palatino Linotype"/>
          <w:b/>
        </w:rPr>
        <w:t>SUJETO OBLIGADO</w:t>
      </w:r>
      <w:r w:rsidR="00E46292">
        <w:rPr>
          <w:rFonts w:ascii="Palatino Linotype" w:hAnsi="Palatino Linotype"/>
          <w:b/>
        </w:rPr>
        <w:t xml:space="preserve">, </w:t>
      </w:r>
      <w:r w:rsidR="00E46292" w:rsidRPr="00E46292">
        <w:rPr>
          <w:rFonts w:ascii="Palatino Linotype" w:hAnsi="Palatino Linotype"/>
        </w:rPr>
        <w:t>siempre que no encuadre en los supuestos</w:t>
      </w:r>
      <w:r w:rsidR="00E46292">
        <w:rPr>
          <w:rFonts w:ascii="Palatino Linotype" w:hAnsi="Palatino Linotype"/>
          <w:b/>
        </w:rPr>
        <w:t xml:space="preserve"> </w:t>
      </w:r>
      <w:r w:rsidR="00E46292" w:rsidRPr="00B860BF">
        <w:rPr>
          <w:rFonts w:ascii="Palatino Linotype" w:hAnsi="Palatino Linotype"/>
        </w:rPr>
        <w:t>del 140</w:t>
      </w:r>
      <w:r w:rsidR="00B860BF" w:rsidRPr="00B860BF">
        <w:rPr>
          <w:rFonts w:ascii="Palatino Linotype" w:hAnsi="Palatino Linotype"/>
        </w:rPr>
        <w:t xml:space="preserve"> </w:t>
      </w:r>
      <w:r w:rsidR="00E46292" w:rsidRPr="00B860BF">
        <w:rPr>
          <w:rFonts w:ascii="Palatino Linotype" w:hAnsi="Palatino Linotype"/>
        </w:rPr>
        <w:t>y 143 de la Ley de la materia.</w:t>
      </w:r>
    </w:p>
    <w:p w:rsidR="00B860BF" w:rsidRDefault="00B860BF" w:rsidP="00E52822">
      <w:pPr>
        <w:spacing w:line="360" w:lineRule="auto"/>
        <w:ind w:right="-235"/>
        <w:jc w:val="both"/>
        <w:rPr>
          <w:rFonts w:ascii="Palatino Linotype" w:hAnsi="Palatino Linotype"/>
        </w:rPr>
      </w:pPr>
    </w:p>
    <w:p w:rsidR="00B860BF" w:rsidRPr="00B860BF" w:rsidRDefault="00B860BF" w:rsidP="00AC7D0A">
      <w:pPr>
        <w:ind w:left="709" w:right="757"/>
        <w:jc w:val="both"/>
        <w:rPr>
          <w:rFonts w:ascii="Palatino Linotype" w:hAnsi="Palatino Linotype"/>
          <w:i/>
          <w:sz w:val="22"/>
        </w:rPr>
      </w:pPr>
      <w:r>
        <w:rPr>
          <w:rFonts w:ascii="Palatino Linotype" w:hAnsi="Palatino Linotype"/>
          <w:i/>
          <w:sz w:val="22"/>
        </w:rPr>
        <w:lastRenderedPageBreak/>
        <w:t>“</w:t>
      </w:r>
      <w:r w:rsidRPr="00B860BF">
        <w:rPr>
          <w:rFonts w:ascii="Palatino Linotype" w:hAnsi="Palatino Linotype"/>
          <w:b/>
          <w:i/>
          <w:sz w:val="22"/>
        </w:rPr>
        <w:t>Artículo 140.</w:t>
      </w:r>
      <w:r w:rsidRPr="00B860BF">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w:t>
      </w:r>
    </w:p>
    <w:p w:rsidR="00B860BF" w:rsidRPr="00B860BF" w:rsidRDefault="00B860BF" w:rsidP="00AC7D0A">
      <w:pPr>
        <w:ind w:left="709" w:right="757"/>
        <w:jc w:val="both"/>
        <w:rPr>
          <w:rFonts w:ascii="Palatino Linotype" w:hAnsi="Palatino Linotype"/>
          <w:i/>
          <w:sz w:val="22"/>
        </w:rPr>
      </w:pPr>
    </w:p>
    <w:p w:rsidR="00B860BF" w:rsidRPr="00B860BF" w:rsidRDefault="00B860BF" w:rsidP="00AC7D0A">
      <w:pPr>
        <w:ind w:left="709" w:right="757"/>
        <w:jc w:val="both"/>
        <w:rPr>
          <w:rFonts w:ascii="Palatino Linotype" w:hAnsi="Palatino Linotype"/>
          <w:i/>
          <w:sz w:val="22"/>
        </w:rPr>
      </w:pPr>
      <w:r w:rsidRPr="00B860BF">
        <w:rPr>
          <w:rFonts w:ascii="Palatino Linotype" w:hAnsi="Palatino Linotype"/>
          <w:i/>
          <w:sz w:val="22"/>
        </w:rPr>
        <w:t>I. Comprometa la seguridad pública y cuente con un propósito genuino y un efecto demostrable;</w:t>
      </w:r>
    </w:p>
    <w:p w:rsidR="00B860BF" w:rsidRDefault="00B860BF" w:rsidP="00AC7D0A">
      <w:pPr>
        <w:ind w:left="709" w:right="757"/>
        <w:jc w:val="both"/>
        <w:rPr>
          <w:rFonts w:ascii="Palatino Linotype" w:hAnsi="Palatino Linotype"/>
          <w:i/>
          <w:sz w:val="22"/>
        </w:rPr>
      </w:pPr>
    </w:p>
    <w:p w:rsidR="00B860BF" w:rsidRPr="00B860BF" w:rsidRDefault="00B860BF" w:rsidP="00AC7D0A">
      <w:pPr>
        <w:ind w:left="709" w:right="757"/>
        <w:jc w:val="both"/>
        <w:rPr>
          <w:rFonts w:ascii="Palatino Linotype" w:hAnsi="Palatino Linotype"/>
          <w:i/>
          <w:sz w:val="22"/>
        </w:rPr>
      </w:pPr>
      <w:r w:rsidRPr="00B860BF">
        <w:rPr>
          <w:rFonts w:ascii="Palatino Linotype" w:hAnsi="Palatino Linotype"/>
          <w:i/>
          <w:sz w:val="22"/>
        </w:rPr>
        <w:t>II. Pueda menoscabar la conducción de las negociaciones y relaciones internacionales;</w:t>
      </w:r>
    </w:p>
    <w:p w:rsidR="00B860BF" w:rsidRDefault="00B860BF" w:rsidP="00AC7D0A">
      <w:pPr>
        <w:ind w:left="709" w:right="757"/>
        <w:jc w:val="both"/>
        <w:rPr>
          <w:rFonts w:ascii="Palatino Linotype" w:hAnsi="Palatino Linotype"/>
          <w:i/>
          <w:sz w:val="22"/>
        </w:rPr>
      </w:pPr>
    </w:p>
    <w:p w:rsidR="00B860BF" w:rsidRPr="00B860BF" w:rsidRDefault="00B860BF" w:rsidP="00AC7D0A">
      <w:pPr>
        <w:ind w:left="709" w:right="757"/>
        <w:jc w:val="both"/>
        <w:rPr>
          <w:rFonts w:ascii="Palatino Linotype" w:hAnsi="Palatino Linotype"/>
          <w:i/>
          <w:sz w:val="22"/>
        </w:rPr>
      </w:pPr>
      <w:r w:rsidRPr="00B860BF">
        <w:rPr>
          <w:rFonts w:ascii="Palatino Linotype" w:hAnsi="Palatino Linotype"/>
          <w:i/>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B860BF" w:rsidRDefault="00B860BF" w:rsidP="00AC7D0A">
      <w:pPr>
        <w:ind w:left="709" w:right="757"/>
        <w:jc w:val="both"/>
        <w:rPr>
          <w:rFonts w:ascii="Palatino Linotype" w:hAnsi="Palatino Linotype"/>
          <w:i/>
          <w:sz w:val="22"/>
        </w:rPr>
      </w:pPr>
    </w:p>
    <w:p w:rsidR="00B860BF" w:rsidRPr="00B860BF" w:rsidRDefault="00B860BF" w:rsidP="00AC7D0A">
      <w:pPr>
        <w:ind w:left="709" w:right="757"/>
        <w:jc w:val="both"/>
        <w:rPr>
          <w:rFonts w:ascii="Palatino Linotype" w:hAnsi="Palatino Linotype"/>
          <w:i/>
          <w:sz w:val="22"/>
        </w:rPr>
      </w:pPr>
      <w:r w:rsidRPr="00B860BF">
        <w:rPr>
          <w:rFonts w:ascii="Palatino Linotype" w:hAnsi="Palatino Linotype"/>
          <w:i/>
          <w:sz w:val="22"/>
        </w:rPr>
        <w:t>IV. Ponga en riesgo la vida, la seguridad o la salud de una persona física;</w:t>
      </w:r>
    </w:p>
    <w:p w:rsidR="00B860BF" w:rsidRDefault="00B860BF" w:rsidP="00AC7D0A">
      <w:pPr>
        <w:ind w:left="709" w:right="757"/>
        <w:jc w:val="both"/>
        <w:rPr>
          <w:rFonts w:ascii="Palatino Linotype" w:hAnsi="Palatino Linotype"/>
          <w:i/>
          <w:sz w:val="22"/>
        </w:rPr>
      </w:pPr>
    </w:p>
    <w:p w:rsidR="00B860BF" w:rsidRPr="00B860BF" w:rsidRDefault="00B860BF" w:rsidP="00AC7D0A">
      <w:pPr>
        <w:ind w:left="709" w:right="757"/>
        <w:jc w:val="both"/>
        <w:rPr>
          <w:rFonts w:ascii="Palatino Linotype" w:hAnsi="Palatino Linotype"/>
          <w:i/>
          <w:sz w:val="22"/>
        </w:rPr>
      </w:pPr>
      <w:r w:rsidRPr="00B860BF">
        <w:rPr>
          <w:rFonts w:ascii="Palatino Linotype" w:hAnsi="Palatino Linotype"/>
          <w:i/>
          <w:sz w:val="22"/>
        </w:rPr>
        <w:t>V. Aquella cuya divulgación obstruya o pueda causar un serio perjuicio a:</w:t>
      </w:r>
    </w:p>
    <w:p w:rsidR="00B860BF" w:rsidRDefault="00B860BF" w:rsidP="00AC7D0A">
      <w:pPr>
        <w:ind w:left="1416" w:right="757"/>
        <w:jc w:val="both"/>
        <w:rPr>
          <w:rFonts w:ascii="Palatino Linotype" w:hAnsi="Palatino Linotype"/>
          <w:i/>
          <w:sz w:val="22"/>
        </w:rPr>
      </w:pPr>
    </w:p>
    <w:p w:rsidR="00B860BF" w:rsidRPr="00B860BF" w:rsidRDefault="00B860BF" w:rsidP="00AC7D0A">
      <w:pPr>
        <w:ind w:left="1416" w:right="757"/>
        <w:jc w:val="both"/>
        <w:rPr>
          <w:rFonts w:ascii="Palatino Linotype" w:hAnsi="Palatino Linotype"/>
          <w:i/>
          <w:sz w:val="22"/>
        </w:rPr>
      </w:pPr>
      <w:r w:rsidRPr="00B860BF">
        <w:rPr>
          <w:rFonts w:ascii="Palatino Linotype" w:hAnsi="Palatino Linotype"/>
          <w:i/>
          <w:sz w:val="22"/>
        </w:rPr>
        <w:t>1. Las actividades de fiscalización, verificación, inspección, comprobación y auditoría sobre el cumplimiento de las Leyes; o</w:t>
      </w:r>
    </w:p>
    <w:p w:rsidR="00B860BF" w:rsidRDefault="00B860BF" w:rsidP="00AC7D0A">
      <w:pPr>
        <w:ind w:left="709" w:right="757" w:firstLine="708"/>
        <w:jc w:val="both"/>
        <w:rPr>
          <w:rFonts w:ascii="Palatino Linotype" w:hAnsi="Palatino Linotype"/>
          <w:i/>
          <w:sz w:val="22"/>
        </w:rPr>
      </w:pPr>
    </w:p>
    <w:p w:rsidR="00B860BF" w:rsidRPr="00B860BF" w:rsidRDefault="00B860BF" w:rsidP="00AC7D0A">
      <w:pPr>
        <w:ind w:left="709" w:right="757" w:firstLine="708"/>
        <w:jc w:val="both"/>
        <w:rPr>
          <w:rFonts w:ascii="Palatino Linotype" w:hAnsi="Palatino Linotype"/>
          <w:i/>
          <w:sz w:val="22"/>
        </w:rPr>
      </w:pPr>
      <w:r w:rsidRPr="00B860BF">
        <w:rPr>
          <w:rFonts w:ascii="Palatino Linotype" w:hAnsi="Palatino Linotype"/>
          <w:i/>
          <w:sz w:val="22"/>
        </w:rPr>
        <w:t>2. La recaudación de las contribuciones.</w:t>
      </w:r>
    </w:p>
    <w:p w:rsidR="00B860BF" w:rsidRDefault="00B860BF" w:rsidP="00AC7D0A">
      <w:pPr>
        <w:ind w:left="709" w:right="757"/>
        <w:jc w:val="both"/>
        <w:rPr>
          <w:rFonts w:ascii="Palatino Linotype" w:hAnsi="Palatino Linotype"/>
          <w:i/>
          <w:sz w:val="22"/>
        </w:rPr>
      </w:pPr>
    </w:p>
    <w:p w:rsidR="00B860BF" w:rsidRPr="00B860BF" w:rsidRDefault="00B860BF" w:rsidP="00AC7D0A">
      <w:pPr>
        <w:ind w:left="709" w:right="757"/>
        <w:jc w:val="both"/>
        <w:rPr>
          <w:rFonts w:ascii="Palatino Linotype" w:hAnsi="Palatino Linotype"/>
          <w:i/>
          <w:sz w:val="22"/>
        </w:rPr>
      </w:pPr>
      <w:r w:rsidRPr="00B860BF">
        <w:rPr>
          <w:rFonts w:ascii="Palatino Linotype" w:hAnsi="Palatino Linotype"/>
          <w:i/>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w:t>
      </w:r>
      <w:r>
        <w:rPr>
          <w:rFonts w:ascii="Palatino Linotype" w:hAnsi="Palatino Linotype"/>
          <w:i/>
          <w:sz w:val="22"/>
        </w:rPr>
        <w:t xml:space="preserve"> </w:t>
      </w:r>
      <w:r w:rsidRPr="00B860BF">
        <w:rPr>
          <w:rFonts w:ascii="Palatino Linotype" w:hAnsi="Palatino Linotype"/>
          <w:i/>
          <w:sz w:val="22"/>
        </w:rPr>
        <w:t>tanto no hayan quedado firmes o afecte la administración de justicia o la seguridad de un denunciante, querellante o testigo,</w:t>
      </w:r>
      <w:r>
        <w:rPr>
          <w:rFonts w:ascii="Palatino Linotype" w:hAnsi="Palatino Linotype"/>
          <w:i/>
          <w:sz w:val="22"/>
        </w:rPr>
        <w:t xml:space="preserve"> </w:t>
      </w:r>
      <w:r w:rsidRPr="00B860BF">
        <w:rPr>
          <w:rFonts w:ascii="Palatino Linotype" w:hAnsi="Palatino Linotype"/>
          <w:i/>
          <w:sz w:val="22"/>
        </w:rPr>
        <w:t>así como sus familias, en los términos de las disposiciones jurídicas aplicables;</w:t>
      </w:r>
    </w:p>
    <w:p w:rsidR="00B860BF" w:rsidRDefault="00B860BF" w:rsidP="00AC7D0A">
      <w:pPr>
        <w:ind w:left="709" w:right="757"/>
        <w:jc w:val="both"/>
        <w:rPr>
          <w:rFonts w:ascii="Palatino Linotype" w:hAnsi="Palatino Linotype"/>
          <w:i/>
          <w:sz w:val="22"/>
        </w:rPr>
      </w:pPr>
    </w:p>
    <w:p w:rsidR="00B860BF" w:rsidRPr="00B860BF" w:rsidRDefault="00B860BF" w:rsidP="00AC7D0A">
      <w:pPr>
        <w:ind w:left="709" w:right="757"/>
        <w:jc w:val="both"/>
        <w:rPr>
          <w:rFonts w:ascii="Palatino Linotype" w:hAnsi="Palatino Linotype"/>
          <w:i/>
          <w:sz w:val="22"/>
        </w:rPr>
      </w:pPr>
      <w:r w:rsidRPr="00B860BF">
        <w:rPr>
          <w:rFonts w:ascii="Palatino Linotype" w:hAnsi="Palatino Linotype"/>
          <w:i/>
          <w:sz w:val="22"/>
        </w:rPr>
        <w:t>VII. La que contengan las opiniones, recomendaciones o puntos de vista que formen parte del proceso deliberativo de los</w:t>
      </w:r>
      <w:r>
        <w:rPr>
          <w:rFonts w:ascii="Palatino Linotype" w:hAnsi="Palatino Linotype"/>
          <w:i/>
          <w:sz w:val="22"/>
        </w:rPr>
        <w:t xml:space="preserve"> </w:t>
      </w:r>
      <w:r w:rsidRPr="00B860BF">
        <w:rPr>
          <w:rFonts w:ascii="Palatino Linotype" w:hAnsi="Palatino Linotype"/>
          <w:i/>
          <w:sz w:val="22"/>
        </w:rPr>
        <w:t>servidores públicos, hasta en tanto sea adoptada la decisión definitiva, la cual deberá estar documentada;</w:t>
      </w:r>
    </w:p>
    <w:p w:rsidR="00B860BF" w:rsidRDefault="00B860BF" w:rsidP="00AC7D0A">
      <w:pPr>
        <w:ind w:left="709" w:right="757"/>
        <w:jc w:val="both"/>
        <w:rPr>
          <w:rFonts w:ascii="Palatino Linotype" w:hAnsi="Palatino Linotype"/>
          <w:i/>
          <w:sz w:val="22"/>
        </w:rPr>
      </w:pPr>
    </w:p>
    <w:p w:rsidR="00B860BF" w:rsidRDefault="00B860BF" w:rsidP="00AC7D0A">
      <w:pPr>
        <w:ind w:left="709" w:right="757"/>
        <w:jc w:val="both"/>
        <w:rPr>
          <w:rFonts w:ascii="Palatino Linotype" w:hAnsi="Palatino Linotype"/>
          <w:i/>
          <w:sz w:val="22"/>
        </w:rPr>
      </w:pPr>
      <w:r w:rsidRPr="00B860BF">
        <w:rPr>
          <w:rFonts w:ascii="Palatino Linotype" w:hAnsi="Palatino Linotype"/>
          <w:i/>
          <w:sz w:val="22"/>
        </w:rPr>
        <w:t>VIII. Vulnere la conducción de los expedientes judiciales o de los procedimientos administrativos seguidos en forma de</w:t>
      </w:r>
      <w:r>
        <w:rPr>
          <w:rFonts w:ascii="Palatino Linotype" w:hAnsi="Palatino Linotype"/>
          <w:i/>
          <w:sz w:val="22"/>
        </w:rPr>
        <w:t xml:space="preserve"> </w:t>
      </w:r>
      <w:r w:rsidRPr="00B860BF">
        <w:rPr>
          <w:rFonts w:ascii="Palatino Linotype" w:hAnsi="Palatino Linotype"/>
          <w:i/>
          <w:sz w:val="22"/>
        </w:rPr>
        <w:t>juicio, en tanto no hayan quedado firmes;</w:t>
      </w:r>
    </w:p>
    <w:p w:rsidR="00B860BF" w:rsidRPr="00B860BF" w:rsidRDefault="00B860BF" w:rsidP="00AC7D0A">
      <w:pPr>
        <w:ind w:left="709" w:right="757"/>
        <w:jc w:val="both"/>
        <w:rPr>
          <w:rFonts w:ascii="Palatino Linotype" w:hAnsi="Palatino Linotype"/>
          <w:i/>
          <w:sz w:val="22"/>
        </w:rPr>
      </w:pPr>
    </w:p>
    <w:p w:rsidR="00B860BF" w:rsidRPr="00B860BF" w:rsidRDefault="00B860BF" w:rsidP="00AC7D0A">
      <w:pPr>
        <w:ind w:left="709" w:right="757"/>
        <w:jc w:val="both"/>
        <w:rPr>
          <w:rFonts w:ascii="Palatino Linotype" w:hAnsi="Palatino Linotype"/>
          <w:i/>
          <w:sz w:val="22"/>
        </w:rPr>
      </w:pPr>
      <w:r w:rsidRPr="00B860BF">
        <w:rPr>
          <w:rFonts w:ascii="Palatino Linotype" w:hAnsi="Palatino Linotype"/>
          <w:i/>
          <w:sz w:val="22"/>
        </w:rPr>
        <w:t>IX. Se encuentre contenida dentro de las investigaciones de hechos que la Ley señale como delitos y se tramiten ante el</w:t>
      </w:r>
      <w:r>
        <w:rPr>
          <w:rFonts w:ascii="Palatino Linotype" w:hAnsi="Palatino Linotype"/>
          <w:i/>
          <w:sz w:val="22"/>
        </w:rPr>
        <w:t xml:space="preserve"> </w:t>
      </w:r>
      <w:r w:rsidRPr="00B860BF">
        <w:rPr>
          <w:rFonts w:ascii="Palatino Linotype" w:hAnsi="Palatino Linotype"/>
          <w:i/>
          <w:sz w:val="22"/>
        </w:rPr>
        <w:t>Ministerio Público;</w:t>
      </w:r>
    </w:p>
    <w:p w:rsidR="00B860BF" w:rsidRDefault="00B860BF" w:rsidP="00AC7D0A">
      <w:pPr>
        <w:ind w:left="709" w:right="757"/>
        <w:jc w:val="both"/>
        <w:rPr>
          <w:rFonts w:ascii="Palatino Linotype" w:hAnsi="Palatino Linotype"/>
          <w:i/>
          <w:sz w:val="22"/>
        </w:rPr>
      </w:pPr>
    </w:p>
    <w:p w:rsidR="00B860BF" w:rsidRDefault="00B860BF" w:rsidP="00AC7D0A">
      <w:pPr>
        <w:ind w:left="709" w:right="757"/>
        <w:jc w:val="both"/>
        <w:rPr>
          <w:rFonts w:ascii="Palatino Linotype" w:hAnsi="Palatino Linotype"/>
          <w:i/>
          <w:sz w:val="22"/>
        </w:rPr>
      </w:pPr>
      <w:r w:rsidRPr="00B860BF">
        <w:rPr>
          <w:rFonts w:ascii="Palatino Linotype" w:hAnsi="Palatino Linotype"/>
          <w:i/>
          <w:sz w:val="22"/>
        </w:rPr>
        <w:t>X. El daño que pueda producirse con la publicación de la información sea mayor que el interés público de conocer la</w:t>
      </w:r>
      <w:r>
        <w:rPr>
          <w:rFonts w:ascii="Palatino Linotype" w:hAnsi="Palatino Linotype"/>
          <w:i/>
          <w:sz w:val="22"/>
        </w:rPr>
        <w:t xml:space="preserve"> información</w:t>
      </w:r>
      <w:r w:rsidRPr="00B860BF">
        <w:rPr>
          <w:rFonts w:ascii="Palatino Linotype" w:hAnsi="Palatino Linotype"/>
          <w:i/>
          <w:sz w:val="22"/>
        </w:rPr>
        <w:t xml:space="preserve"> de referencia, siempre que esté directamente relacionado con procesos o procedimientos administrativos o</w:t>
      </w:r>
      <w:r>
        <w:rPr>
          <w:rFonts w:ascii="Palatino Linotype" w:hAnsi="Palatino Linotype"/>
          <w:i/>
          <w:sz w:val="22"/>
        </w:rPr>
        <w:t xml:space="preserve"> </w:t>
      </w:r>
      <w:r w:rsidRPr="00B860BF">
        <w:rPr>
          <w:rFonts w:ascii="Palatino Linotype" w:hAnsi="Palatino Linotype"/>
          <w:i/>
          <w:sz w:val="22"/>
        </w:rPr>
        <w:t>judiciales que no hayan quedado firmes;</w:t>
      </w:r>
    </w:p>
    <w:p w:rsidR="00B860BF" w:rsidRPr="00B860BF" w:rsidRDefault="00B860BF" w:rsidP="00AC7D0A">
      <w:pPr>
        <w:ind w:left="709" w:right="757"/>
        <w:jc w:val="both"/>
        <w:rPr>
          <w:rFonts w:ascii="Palatino Linotype" w:hAnsi="Palatino Linotype"/>
          <w:i/>
          <w:sz w:val="22"/>
        </w:rPr>
      </w:pPr>
    </w:p>
    <w:p w:rsidR="00B860BF" w:rsidRDefault="00B860BF" w:rsidP="00AC7D0A">
      <w:pPr>
        <w:ind w:left="709" w:right="757"/>
        <w:jc w:val="both"/>
        <w:rPr>
          <w:rFonts w:ascii="Palatino Linotype" w:hAnsi="Palatino Linotype"/>
          <w:i/>
          <w:sz w:val="22"/>
        </w:rPr>
      </w:pPr>
      <w:r w:rsidRPr="00B860BF">
        <w:rPr>
          <w:rFonts w:ascii="Palatino Linotype" w:hAnsi="Palatino Linotype"/>
          <w:i/>
          <w:sz w:val="22"/>
        </w:rPr>
        <w:t>Cuando se trate de información sobre estudios y proyectos cuya divulgación pueda causar daños al interés del Estado o</w:t>
      </w:r>
      <w:r>
        <w:rPr>
          <w:rFonts w:ascii="Palatino Linotype" w:hAnsi="Palatino Linotype"/>
          <w:i/>
          <w:sz w:val="22"/>
        </w:rPr>
        <w:t xml:space="preserve"> </w:t>
      </w:r>
      <w:r w:rsidRPr="00B860BF">
        <w:rPr>
          <w:rFonts w:ascii="Palatino Linotype" w:hAnsi="Palatino Linotype"/>
          <w:i/>
          <w:sz w:val="22"/>
        </w:rPr>
        <w:t>suponga un riesgo para su realización, siempre que esté directamente relacionado con procesos o procedimientos administrativos o judiciales que no hayan quedado firmes; y</w:t>
      </w:r>
    </w:p>
    <w:p w:rsidR="00B860BF" w:rsidRPr="00B860BF" w:rsidRDefault="00B860BF" w:rsidP="00AC7D0A">
      <w:pPr>
        <w:ind w:left="709" w:right="757"/>
        <w:jc w:val="both"/>
        <w:rPr>
          <w:rFonts w:ascii="Palatino Linotype" w:hAnsi="Palatino Linotype"/>
          <w:i/>
          <w:sz w:val="22"/>
        </w:rPr>
      </w:pPr>
    </w:p>
    <w:p w:rsidR="00B860BF" w:rsidRPr="00B860BF" w:rsidRDefault="00B860BF" w:rsidP="00AC7D0A">
      <w:pPr>
        <w:ind w:left="709" w:right="757"/>
        <w:jc w:val="both"/>
        <w:rPr>
          <w:rFonts w:ascii="Palatino Linotype" w:hAnsi="Palatino Linotype"/>
          <w:i/>
          <w:sz w:val="22"/>
        </w:rPr>
      </w:pPr>
      <w:r w:rsidRPr="00B860BF">
        <w:rPr>
          <w:rFonts w:ascii="Palatino Linotype" w:hAnsi="Palatino Linotype"/>
          <w:i/>
          <w:sz w:val="22"/>
        </w:rPr>
        <w:t>XI. Las que por disposición expresa de una ley tengan tal carácter, siempre que sean acordes con las bases, principios y disposiciones establecidos en esta Ley y no la contravengan; así como las previstas en tratados internacionales.</w:t>
      </w:r>
    </w:p>
    <w:p w:rsidR="00E46292" w:rsidRPr="00B860BF" w:rsidRDefault="00E46292" w:rsidP="00AC7D0A">
      <w:pPr>
        <w:ind w:left="709" w:right="757"/>
        <w:jc w:val="both"/>
        <w:rPr>
          <w:rFonts w:ascii="Palatino Linotype" w:hAnsi="Palatino Linotype"/>
          <w:i/>
          <w:sz w:val="22"/>
        </w:rPr>
      </w:pPr>
    </w:p>
    <w:p w:rsidR="00B860BF" w:rsidRPr="00B860BF" w:rsidRDefault="00B860BF" w:rsidP="00AC7D0A">
      <w:pPr>
        <w:ind w:left="709" w:right="757"/>
        <w:jc w:val="both"/>
        <w:rPr>
          <w:rFonts w:ascii="Palatino Linotype" w:hAnsi="Palatino Linotype"/>
          <w:i/>
          <w:sz w:val="22"/>
        </w:rPr>
      </w:pPr>
      <w:r w:rsidRPr="00B860BF">
        <w:rPr>
          <w:rFonts w:ascii="Palatino Linotype" w:hAnsi="Palatino Linotype"/>
          <w:b/>
          <w:i/>
          <w:sz w:val="22"/>
        </w:rPr>
        <w:t>Artículo 143.</w:t>
      </w:r>
      <w:r w:rsidRPr="00B860BF">
        <w:rPr>
          <w:rFonts w:ascii="Palatino Linotype" w:hAnsi="Palatino Linotype"/>
          <w:i/>
          <w:sz w:val="22"/>
        </w:rPr>
        <w:t xml:space="preserve"> Para los efectos de esta Ley se considera información confidencial, la clasificada como tal, de manera permanente, por su naturaleza, cuando:</w:t>
      </w:r>
    </w:p>
    <w:p w:rsidR="00B860BF" w:rsidRPr="00B860BF" w:rsidRDefault="00B860BF" w:rsidP="00AC7D0A">
      <w:pPr>
        <w:ind w:left="709" w:right="757"/>
        <w:jc w:val="both"/>
        <w:rPr>
          <w:rFonts w:ascii="Palatino Linotype" w:hAnsi="Palatino Linotype"/>
          <w:i/>
          <w:sz w:val="22"/>
        </w:rPr>
      </w:pPr>
    </w:p>
    <w:p w:rsidR="00B860BF" w:rsidRDefault="00B860BF" w:rsidP="00AC7D0A">
      <w:pPr>
        <w:ind w:left="709" w:right="757"/>
        <w:jc w:val="both"/>
        <w:rPr>
          <w:rFonts w:ascii="Palatino Linotype" w:hAnsi="Palatino Linotype"/>
          <w:i/>
          <w:sz w:val="22"/>
        </w:rPr>
      </w:pPr>
      <w:r w:rsidRPr="00B860BF">
        <w:rPr>
          <w:rFonts w:ascii="Palatino Linotype" w:hAnsi="Palatino Linotype"/>
          <w:i/>
          <w:sz w:val="22"/>
        </w:rPr>
        <w:t xml:space="preserve">I. Se refiera a la información privada y los datos personales concernientes a una persona física o </w:t>
      </w:r>
      <w:proofErr w:type="gramStart"/>
      <w:r w:rsidRPr="00B860BF">
        <w:rPr>
          <w:rFonts w:ascii="Palatino Linotype" w:hAnsi="Palatino Linotype"/>
          <w:i/>
          <w:sz w:val="22"/>
        </w:rPr>
        <w:t>jurídico</w:t>
      </w:r>
      <w:proofErr w:type="gramEnd"/>
      <w:r w:rsidRPr="00B860BF">
        <w:rPr>
          <w:rFonts w:ascii="Palatino Linotype" w:hAnsi="Palatino Linotype"/>
          <w:i/>
          <w:sz w:val="22"/>
        </w:rPr>
        <w:t xml:space="preserve"> colectiva identificada o identificable;</w:t>
      </w:r>
    </w:p>
    <w:p w:rsidR="00B860BF" w:rsidRPr="00B860BF" w:rsidRDefault="00B860BF" w:rsidP="00AC7D0A">
      <w:pPr>
        <w:ind w:left="709" w:right="757"/>
        <w:jc w:val="both"/>
        <w:rPr>
          <w:rFonts w:ascii="Palatino Linotype" w:hAnsi="Palatino Linotype"/>
          <w:i/>
          <w:sz w:val="22"/>
        </w:rPr>
      </w:pPr>
    </w:p>
    <w:p w:rsidR="00B860BF" w:rsidRDefault="00B860BF" w:rsidP="00AC7D0A">
      <w:pPr>
        <w:ind w:left="709" w:right="757"/>
        <w:jc w:val="both"/>
        <w:rPr>
          <w:rFonts w:ascii="Palatino Linotype" w:hAnsi="Palatino Linotype"/>
          <w:i/>
          <w:sz w:val="22"/>
        </w:rPr>
      </w:pPr>
      <w:r w:rsidRPr="00B860BF">
        <w:rPr>
          <w:rFonts w:ascii="Palatino Linotype" w:hAnsi="Palatino Linotype"/>
          <w:i/>
          <w:sz w:val="22"/>
        </w:rPr>
        <w:t>II. Los secretos bancario, fiduciario, industrial, comercial, fiscal, bursátil y postal, cuya titularidad corresponda a particulares, sujetos de derecho internacional o a sujetos obligados cuando no involucren el ejercicio de recursos públicos; y</w:t>
      </w:r>
    </w:p>
    <w:p w:rsidR="00B860BF" w:rsidRPr="00B860BF" w:rsidRDefault="00B860BF" w:rsidP="00AC7D0A">
      <w:pPr>
        <w:ind w:left="709" w:right="757"/>
        <w:jc w:val="both"/>
        <w:rPr>
          <w:rFonts w:ascii="Palatino Linotype" w:hAnsi="Palatino Linotype"/>
          <w:i/>
          <w:sz w:val="22"/>
        </w:rPr>
      </w:pPr>
    </w:p>
    <w:p w:rsidR="00B860BF" w:rsidRPr="00B860BF" w:rsidRDefault="00B860BF" w:rsidP="00AC7D0A">
      <w:pPr>
        <w:ind w:left="709" w:right="757"/>
        <w:jc w:val="both"/>
        <w:rPr>
          <w:rFonts w:ascii="Palatino Linotype" w:hAnsi="Palatino Linotype"/>
          <w:i/>
          <w:sz w:val="22"/>
        </w:rPr>
      </w:pPr>
      <w:r w:rsidRPr="00B860BF">
        <w:rPr>
          <w:rFonts w:ascii="Palatino Linotype" w:hAnsi="Palatino Linotype"/>
          <w:i/>
          <w:sz w:val="22"/>
        </w:rPr>
        <w:t>III. La que presenten los particulares a los sujetos obligados, de conformidad con lo dispuesto por las leyes o los tratados internacionales.</w:t>
      </w:r>
    </w:p>
    <w:p w:rsidR="00B860BF" w:rsidRPr="00B860BF" w:rsidRDefault="00B860BF" w:rsidP="00AC7D0A">
      <w:pPr>
        <w:ind w:left="709" w:right="757"/>
        <w:jc w:val="both"/>
        <w:rPr>
          <w:rFonts w:ascii="Palatino Linotype" w:hAnsi="Palatino Linotype"/>
          <w:i/>
          <w:sz w:val="22"/>
        </w:rPr>
      </w:pPr>
    </w:p>
    <w:p w:rsidR="00B860BF" w:rsidRPr="00B860BF" w:rsidRDefault="00B860BF" w:rsidP="00AC7D0A">
      <w:pPr>
        <w:ind w:left="709" w:right="757"/>
        <w:jc w:val="both"/>
        <w:rPr>
          <w:rFonts w:ascii="Palatino Linotype" w:hAnsi="Palatino Linotype"/>
          <w:i/>
          <w:sz w:val="22"/>
        </w:rPr>
      </w:pPr>
      <w:r w:rsidRPr="00B860BF">
        <w:rPr>
          <w:rFonts w:ascii="Palatino Linotype" w:hAnsi="Palatino Linotype"/>
          <w:i/>
          <w:sz w:val="22"/>
        </w:rPr>
        <w:t>La información confidencial no estará sujeta a temporalidad alguna y sólo podrán tener acceso a ella los titulares de la misma, sus representantes y los servidores públicos facultados para ello.</w:t>
      </w:r>
    </w:p>
    <w:p w:rsidR="00B860BF" w:rsidRPr="00B860BF" w:rsidRDefault="00B860BF" w:rsidP="00AC7D0A">
      <w:pPr>
        <w:ind w:left="709" w:right="757"/>
        <w:jc w:val="both"/>
        <w:rPr>
          <w:rFonts w:ascii="Palatino Linotype" w:hAnsi="Palatino Linotype"/>
          <w:i/>
          <w:sz w:val="22"/>
        </w:rPr>
      </w:pPr>
    </w:p>
    <w:p w:rsidR="00E46292" w:rsidRDefault="00B860BF" w:rsidP="00AC7D0A">
      <w:pPr>
        <w:ind w:left="709" w:right="757"/>
        <w:jc w:val="both"/>
        <w:rPr>
          <w:rFonts w:ascii="Palatino Linotype" w:hAnsi="Palatino Linotype"/>
        </w:rPr>
      </w:pPr>
      <w:r w:rsidRPr="00B860BF">
        <w:rPr>
          <w:rFonts w:ascii="Palatino Linotype" w:hAnsi="Palatino Linotype"/>
          <w:i/>
          <w:sz w:val="22"/>
        </w:rPr>
        <w:lastRenderedPageBreak/>
        <w:t>No se considerará confidencial la información que se encuentre en los registros públicos o en fuentes de acceso público, ni tampoco la que sea considerada por la presente ley como información pública.</w:t>
      </w:r>
      <w:r>
        <w:rPr>
          <w:rFonts w:ascii="Palatino Linotype" w:hAnsi="Palatino Linotype"/>
          <w:i/>
          <w:sz w:val="22"/>
        </w:rPr>
        <w:t>”</w:t>
      </w:r>
    </w:p>
    <w:p w:rsidR="00E46292" w:rsidRDefault="00E46292" w:rsidP="00E52822">
      <w:pPr>
        <w:spacing w:line="360" w:lineRule="auto"/>
        <w:ind w:right="-235"/>
        <w:jc w:val="both"/>
        <w:rPr>
          <w:rFonts w:ascii="Palatino Linotype" w:hAnsi="Palatino Linotype"/>
        </w:rPr>
      </w:pPr>
    </w:p>
    <w:p w:rsidR="00A517EA" w:rsidRPr="006D731E" w:rsidRDefault="00D064C2" w:rsidP="00E52822">
      <w:pPr>
        <w:spacing w:line="360" w:lineRule="auto"/>
        <w:ind w:right="-235"/>
        <w:jc w:val="both"/>
        <w:rPr>
          <w:rFonts w:ascii="Palatino Linotype" w:hAnsi="Palatino Linotype"/>
        </w:rPr>
      </w:pPr>
      <w:r w:rsidRPr="006D731E">
        <w:rPr>
          <w:rFonts w:ascii="Palatino Linotype" w:hAnsi="Palatino Linotype"/>
        </w:rPr>
        <w:t>E</w:t>
      </w:r>
      <w:r w:rsidR="00A517EA" w:rsidRPr="006D731E">
        <w:rPr>
          <w:rFonts w:ascii="Palatino Linotype" w:hAnsi="Palatino Linotype"/>
        </w:rPr>
        <w:t>n ese contexto,</w:t>
      </w:r>
      <w:r w:rsidR="00A517EA" w:rsidRPr="006D731E">
        <w:rPr>
          <w:rFonts w:ascii="Palatino Linotype" w:hAnsi="Palatino Linotype" w:cs="Arial"/>
        </w:rPr>
        <w:t xml:space="preserve"> se emite </w:t>
      </w:r>
      <w:r w:rsidR="00A517EA" w:rsidRPr="006D731E">
        <w:rPr>
          <w:rFonts w:ascii="Palatino Linotype" w:hAnsi="Palatino Linotype" w:cs="Arial"/>
          <w:b/>
        </w:rPr>
        <w:t xml:space="preserve">VOTO PARTICULAR, </w:t>
      </w:r>
      <w:r w:rsidR="00A517EA" w:rsidRPr="006D731E">
        <w:rPr>
          <w:rFonts w:ascii="Palatino Linotype" w:hAnsi="Palatino Linotype" w:cs="Arial"/>
        </w:rPr>
        <w:t>ya que se insiste</w:t>
      </w:r>
      <w:r w:rsidR="000F0C55" w:rsidRPr="006D731E">
        <w:rPr>
          <w:rFonts w:ascii="Palatino Linotype" w:hAnsi="Palatino Linotype" w:cs="Arial"/>
        </w:rPr>
        <w:t xml:space="preserve"> que se debió realizar </w:t>
      </w:r>
      <w:r w:rsidR="00260EA1">
        <w:rPr>
          <w:rFonts w:ascii="Palatino Linotype" w:hAnsi="Palatino Linotype" w:cs="Arial"/>
        </w:rPr>
        <w:t>la</w:t>
      </w:r>
      <w:r w:rsidR="000F0C55" w:rsidRPr="006D731E">
        <w:rPr>
          <w:rFonts w:ascii="Palatino Linotype" w:hAnsi="Palatino Linotype" w:cs="Arial"/>
        </w:rPr>
        <w:t xml:space="preserve"> precisión tanto en el estudio como e</w:t>
      </w:r>
      <w:r w:rsidR="00BF777E">
        <w:rPr>
          <w:rFonts w:ascii="Palatino Linotype" w:hAnsi="Palatino Linotype" w:cs="Arial"/>
        </w:rPr>
        <w:t>n</w:t>
      </w:r>
      <w:r w:rsidR="000F0C55" w:rsidRPr="006D731E">
        <w:rPr>
          <w:rFonts w:ascii="Palatino Linotype" w:hAnsi="Palatino Linotype" w:cs="Arial"/>
        </w:rPr>
        <w:t xml:space="preserve"> los resolutivos de la resolución</w:t>
      </w:r>
      <w:r w:rsidRPr="006D731E">
        <w:rPr>
          <w:rFonts w:ascii="Palatino Linotype" w:hAnsi="Palatino Linotype" w:cs="Arial"/>
        </w:rPr>
        <w:t xml:space="preserve"> de mérito</w:t>
      </w:r>
      <w:r w:rsidR="000F0C55" w:rsidRPr="006D731E">
        <w:rPr>
          <w:rFonts w:ascii="Palatino Linotype" w:hAnsi="Palatino Linotype" w:cs="Arial"/>
        </w:rPr>
        <w:t xml:space="preserve"> </w:t>
      </w:r>
      <w:r w:rsidR="00260EA1">
        <w:rPr>
          <w:rFonts w:ascii="Palatino Linotype" w:hAnsi="Palatino Linotype" w:cs="Arial"/>
        </w:rPr>
        <w:t xml:space="preserve">tocante a la entrega en versión </w:t>
      </w:r>
      <w:r w:rsidR="00E720C0">
        <w:rPr>
          <w:rFonts w:ascii="Palatino Linotype" w:hAnsi="Palatino Linotype" w:cs="Arial"/>
        </w:rPr>
        <w:t xml:space="preserve">pública </w:t>
      </w:r>
      <w:r w:rsidR="00BF777E">
        <w:rPr>
          <w:rFonts w:ascii="Palatino Linotype" w:hAnsi="Palatino Linotype" w:cs="Arial"/>
        </w:rPr>
        <w:t xml:space="preserve">de ser procedente, </w:t>
      </w:r>
      <w:r w:rsidR="00E720C0">
        <w:rPr>
          <w:rFonts w:ascii="Palatino Linotype" w:hAnsi="Palatino Linotype" w:cs="Arial"/>
        </w:rPr>
        <w:t>de</w:t>
      </w:r>
      <w:r w:rsidR="00E720C0" w:rsidRPr="00E720C0">
        <w:rPr>
          <w:rFonts w:ascii="Palatino Linotype" w:hAnsi="Palatino Linotype" w:cs="Arial"/>
        </w:rPr>
        <w:t>l documento o documentos en donde conste la cantidad de expedientes resueltos y la cantidad de expedientes que se encuentran pendientes de resolver, relacionados con maltrato infantil</w:t>
      </w:r>
      <w:r w:rsidR="00260EA1">
        <w:rPr>
          <w:rFonts w:ascii="Palatino Linotype" w:hAnsi="Palatino Linotype" w:cs="Arial"/>
        </w:rPr>
        <w:t xml:space="preserve"> </w:t>
      </w:r>
      <w:r w:rsidR="00E720C0">
        <w:rPr>
          <w:rFonts w:ascii="Palatino Linotype" w:hAnsi="Palatino Linotype" w:cs="Arial"/>
        </w:rPr>
        <w:t xml:space="preserve">así como la clasificación en su totalidad de los documentos en los que obren los nombres de los menores y padres o tutores de los mismos </w:t>
      </w:r>
      <w:r w:rsidR="000F0C55" w:rsidRPr="006D731E">
        <w:rPr>
          <w:rFonts w:ascii="Palatino Linotype" w:hAnsi="Palatino Linotype" w:cs="Arial"/>
        </w:rPr>
        <w:t>y</w:t>
      </w:r>
      <w:r w:rsidRPr="006D731E">
        <w:rPr>
          <w:rFonts w:ascii="Palatino Linotype" w:hAnsi="Palatino Linotype" w:cs="Arial"/>
        </w:rPr>
        <w:t>,</w:t>
      </w:r>
      <w:r w:rsidR="000F0C55" w:rsidRPr="006D731E">
        <w:rPr>
          <w:rFonts w:ascii="Palatino Linotype" w:hAnsi="Palatino Linotype" w:cs="Arial"/>
        </w:rPr>
        <w:t xml:space="preserve"> de esa manera garantizar el </w:t>
      </w:r>
      <w:r w:rsidR="00A517EA" w:rsidRPr="006D731E">
        <w:rPr>
          <w:rFonts w:ascii="Palatino Linotype" w:hAnsi="Palatino Linotype" w:cs="Arial"/>
        </w:rPr>
        <w:t xml:space="preserve"> derecho de acceso a la información</w:t>
      </w:r>
      <w:r w:rsidRPr="006D731E">
        <w:rPr>
          <w:rFonts w:ascii="Palatino Linotype" w:hAnsi="Palatino Linotype" w:cs="Arial"/>
        </w:rPr>
        <w:t xml:space="preserve"> </w:t>
      </w:r>
      <w:r w:rsidR="00A517EA" w:rsidRPr="006D731E">
        <w:rPr>
          <w:rFonts w:ascii="Palatino Linotype" w:hAnsi="Palatino Linotype" w:cs="Arial"/>
        </w:rPr>
        <w:t xml:space="preserve">del </w:t>
      </w:r>
      <w:r w:rsidR="00A517EA" w:rsidRPr="006D731E">
        <w:rPr>
          <w:rFonts w:ascii="Palatino Linotype" w:hAnsi="Palatino Linotype" w:cs="Arial"/>
          <w:b/>
        </w:rPr>
        <w:t xml:space="preserve">RECURRENTE </w:t>
      </w:r>
      <w:r w:rsidR="00A517EA" w:rsidRPr="006D731E">
        <w:rPr>
          <w:rFonts w:ascii="Palatino Linotype" w:hAnsi="Palatino Linotype" w:cs="Arial"/>
        </w:rPr>
        <w:t xml:space="preserve">en cuanto a </w:t>
      </w:r>
      <w:r w:rsidR="000F0C55" w:rsidRPr="006D731E">
        <w:rPr>
          <w:rFonts w:ascii="Palatino Linotype" w:hAnsi="Palatino Linotype" w:cs="Arial"/>
        </w:rPr>
        <w:t>la información que le sea entregada en cumplimiento a la resolución motivo del presente voto.</w:t>
      </w:r>
    </w:p>
    <w:p w:rsidR="000F0C55" w:rsidRDefault="000F0C55" w:rsidP="00E52822">
      <w:pPr>
        <w:spacing w:line="360" w:lineRule="auto"/>
        <w:ind w:right="-235"/>
        <w:jc w:val="both"/>
        <w:rPr>
          <w:rFonts w:ascii="Palatino Linotype" w:hAnsi="Palatino Linotype"/>
        </w:rPr>
      </w:pPr>
    </w:p>
    <w:p w:rsidR="00B860BF" w:rsidRDefault="00B860BF" w:rsidP="00E52822">
      <w:pPr>
        <w:spacing w:line="360" w:lineRule="auto"/>
        <w:ind w:right="-235"/>
        <w:jc w:val="both"/>
        <w:rPr>
          <w:rFonts w:ascii="Palatino Linotype" w:hAnsi="Palatino Linotype"/>
        </w:rPr>
      </w:pPr>
    </w:p>
    <w:p w:rsidR="00B860BF" w:rsidRPr="006D731E" w:rsidRDefault="00B860BF" w:rsidP="00E52822">
      <w:pPr>
        <w:spacing w:line="360" w:lineRule="auto"/>
        <w:ind w:right="-235"/>
        <w:jc w:val="both"/>
        <w:rPr>
          <w:rFonts w:ascii="Palatino Linotype" w:hAnsi="Palatino Linotype"/>
        </w:rPr>
      </w:pPr>
    </w:p>
    <w:p w:rsidR="00D064C2" w:rsidRDefault="00D064C2" w:rsidP="00E52822">
      <w:pPr>
        <w:spacing w:line="360" w:lineRule="auto"/>
        <w:ind w:right="-235"/>
        <w:jc w:val="both"/>
        <w:rPr>
          <w:rFonts w:ascii="Palatino Linotype" w:hAnsi="Palatino Linotype"/>
        </w:rPr>
      </w:pPr>
    </w:p>
    <w:p w:rsidR="004F7EC5" w:rsidRDefault="004F7EC5" w:rsidP="00E52822">
      <w:pPr>
        <w:spacing w:line="360" w:lineRule="auto"/>
        <w:ind w:right="-235"/>
        <w:jc w:val="both"/>
        <w:rPr>
          <w:rFonts w:ascii="Palatino Linotype" w:hAnsi="Palatino Linotype"/>
        </w:rPr>
      </w:pPr>
    </w:p>
    <w:p w:rsidR="004F7EC5" w:rsidRPr="006D731E" w:rsidRDefault="004F7EC5" w:rsidP="00E52822">
      <w:pPr>
        <w:spacing w:line="360" w:lineRule="auto"/>
        <w:ind w:right="-235"/>
        <w:jc w:val="both"/>
        <w:rPr>
          <w:rFonts w:ascii="Palatino Linotype" w:hAnsi="Palatino Linotype"/>
        </w:rPr>
      </w:pPr>
    </w:p>
    <w:tbl>
      <w:tblPr>
        <w:tblW w:w="4393" w:type="dxa"/>
        <w:jc w:val="center"/>
        <w:tblLayout w:type="fixed"/>
        <w:tblLook w:val="04A0" w:firstRow="1" w:lastRow="0" w:firstColumn="1" w:lastColumn="0" w:noHBand="0" w:noVBand="1"/>
      </w:tblPr>
      <w:tblGrid>
        <w:gridCol w:w="4393"/>
      </w:tblGrid>
      <w:tr w:rsidR="006D731E" w:rsidRPr="006D731E" w:rsidTr="00816790">
        <w:trPr>
          <w:jc w:val="center"/>
        </w:trPr>
        <w:tc>
          <w:tcPr>
            <w:tcW w:w="4393" w:type="dxa"/>
          </w:tcPr>
          <w:p w:rsidR="00A517EA" w:rsidRPr="006D731E" w:rsidRDefault="00A517EA" w:rsidP="00E52822">
            <w:pPr>
              <w:spacing w:line="276" w:lineRule="auto"/>
              <w:ind w:right="-235"/>
              <w:jc w:val="center"/>
              <w:rPr>
                <w:rFonts w:ascii="Palatino Linotype" w:hAnsi="Palatino Linotype"/>
                <w:b/>
              </w:rPr>
            </w:pPr>
            <w:r w:rsidRPr="006D731E">
              <w:rPr>
                <w:rFonts w:ascii="Palatino Linotype" w:hAnsi="Palatino Linotype"/>
                <w:b/>
              </w:rPr>
              <w:t xml:space="preserve">EVA ABAID YAPUR </w:t>
            </w:r>
          </w:p>
          <w:p w:rsidR="00A517EA" w:rsidRDefault="00A517EA" w:rsidP="004F7EC5">
            <w:pPr>
              <w:spacing w:line="276" w:lineRule="auto"/>
              <w:ind w:right="-235"/>
              <w:jc w:val="center"/>
              <w:rPr>
                <w:rFonts w:ascii="Palatino Linotype" w:hAnsi="Palatino Linotype"/>
                <w:b/>
              </w:rPr>
            </w:pPr>
            <w:r w:rsidRPr="006D731E">
              <w:rPr>
                <w:rFonts w:ascii="Palatino Linotype" w:hAnsi="Palatino Linotype"/>
                <w:b/>
              </w:rPr>
              <w:t>COMISIONADA</w:t>
            </w:r>
          </w:p>
          <w:p w:rsidR="005B4047" w:rsidRPr="006D731E" w:rsidRDefault="005B4047" w:rsidP="004F7EC5">
            <w:pPr>
              <w:spacing w:line="276" w:lineRule="auto"/>
              <w:ind w:right="-235"/>
              <w:jc w:val="center"/>
              <w:rPr>
                <w:rFonts w:ascii="Palatino Linotype" w:hAnsi="Palatino Linotype"/>
                <w:b/>
              </w:rPr>
            </w:pPr>
            <w:r>
              <w:rPr>
                <w:rFonts w:ascii="Palatino Linotype" w:hAnsi="Palatino Linotype"/>
                <w:b/>
              </w:rPr>
              <w:t>(RÚBRICA)</w:t>
            </w:r>
            <w:bookmarkStart w:id="0" w:name="_GoBack"/>
            <w:bookmarkEnd w:id="0"/>
          </w:p>
        </w:tc>
      </w:tr>
    </w:tbl>
    <w:p w:rsidR="000F0C55" w:rsidRPr="006D731E" w:rsidRDefault="000F0C55" w:rsidP="00E52822">
      <w:pPr>
        <w:spacing w:line="360" w:lineRule="auto"/>
        <w:ind w:right="-235"/>
        <w:jc w:val="both"/>
        <w:rPr>
          <w:rFonts w:ascii="Palatino Linotype" w:eastAsia="Calibri" w:hAnsi="Palatino Linotype" w:cs="Arial"/>
        </w:rPr>
      </w:pPr>
    </w:p>
    <w:p w:rsidR="00A517EA" w:rsidRDefault="00A517EA" w:rsidP="00E52822">
      <w:pPr>
        <w:ind w:right="-235"/>
        <w:jc w:val="both"/>
        <w:rPr>
          <w:rFonts w:ascii="Palatino Linotype" w:eastAsia="Calibri" w:hAnsi="Palatino Linotype" w:cs="Arial"/>
          <w:sz w:val="22"/>
        </w:rPr>
      </w:pPr>
      <w:r w:rsidRPr="00DD5275">
        <w:rPr>
          <w:rFonts w:ascii="Palatino Linotype" w:eastAsia="Calibri" w:hAnsi="Palatino Linotype" w:cs="Arial"/>
          <w:sz w:val="22"/>
        </w:rPr>
        <w:t xml:space="preserve">Esta hoja corresponde al voto particular emitido en </w:t>
      </w:r>
      <w:r w:rsidR="00AC7D0A">
        <w:rPr>
          <w:rFonts w:ascii="Palatino Linotype" w:eastAsia="Calibri" w:hAnsi="Palatino Linotype" w:cs="Arial"/>
          <w:sz w:val="22"/>
        </w:rPr>
        <w:t xml:space="preserve">la resolución del </w:t>
      </w:r>
      <w:r w:rsidRPr="00DD5275">
        <w:rPr>
          <w:rFonts w:ascii="Palatino Linotype" w:eastAsia="Calibri" w:hAnsi="Palatino Linotype" w:cs="Arial"/>
          <w:sz w:val="22"/>
        </w:rPr>
        <w:t>recurso de revisión 0</w:t>
      </w:r>
      <w:r w:rsidR="00E720C0">
        <w:rPr>
          <w:rFonts w:ascii="Palatino Linotype" w:eastAsia="Calibri" w:hAnsi="Palatino Linotype" w:cs="Arial"/>
          <w:sz w:val="22"/>
        </w:rPr>
        <w:t>2555</w:t>
      </w:r>
      <w:r w:rsidR="00D064C2" w:rsidRPr="00DD5275">
        <w:rPr>
          <w:rFonts w:ascii="Palatino Linotype" w:eastAsia="Calibri" w:hAnsi="Palatino Linotype" w:cs="Arial"/>
          <w:sz w:val="22"/>
        </w:rPr>
        <w:t>/</w:t>
      </w:r>
      <w:r w:rsidRPr="00DD5275">
        <w:rPr>
          <w:rFonts w:ascii="Palatino Linotype" w:eastAsia="Calibri" w:hAnsi="Palatino Linotype" w:cs="Arial"/>
          <w:sz w:val="22"/>
        </w:rPr>
        <w:t>INFOEM/IP/RR/201</w:t>
      </w:r>
      <w:r w:rsidR="00AC7D0A">
        <w:rPr>
          <w:rFonts w:ascii="Palatino Linotype" w:eastAsia="Calibri" w:hAnsi="Palatino Linotype" w:cs="Arial"/>
          <w:sz w:val="22"/>
        </w:rPr>
        <w:t>8</w:t>
      </w:r>
      <w:r w:rsidRPr="00DD5275">
        <w:rPr>
          <w:rFonts w:ascii="Palatino Linotype" w:eastAsia="Calibri" w:hAnsi="Palatino Linotype" w:cs="Arial"/>
          <w:sz w:val="22"/>
        </w:rPr>
        <w:t>, aprobad</w:t>
      </w:r>
      <w:r w:rsidR="00AC7D0A">
        <w:rPr>
          <w:rFonts w:ascii="Palatino Linotype" w:eastAsia="Calibri" w:hAnsi="Palatino Linotype" w:cs="Arial"/>
          <w:sz w:val="22"/>
        </w:rPr>
        <w:t xml:space="preserve">a el </w:t>
      </w:r>
      <w:r w:rsidR="00E720C0">
        <w:rPr>
          <w:rFonts w:ascii="Palatino Linotype" w:eastAsia="Calibri" w:hAnsi="Palatino Linotype" w:cs="Arial"/>
          <w:sz w:val="22"/>
        </w:rPr>
        <w:t>diecinueve de septiembre</w:t>
      </w:r>
      <w:r w:rsidR="00AC7D0A">
        <w:rPr>
          <w:rFonts w:ascii="Palatino Linotype" w:eastAsia="Calibri" w:hAnsi="Palatino Linotype" w:cs="Arial"/>
          <w:sz w:val="22"/>
        </w:rPr>
        <w:t xml:space="preserve"> de </w:t>
      </w:r>
      <w:r w:rsidR="00DD5275">
        <w:rPr>
          <w:rFonts w:ascii="Palatino Linotype" w:eastAsia="Calibri" w:hAnsi="Palatino Linotype" w:cs="Arial"/>
          <w:sz w:val="22"/>
        </w:rPr>
        <w:t>dos mil dieciocho</w:t>
      </w:r>
      <w:r w:rsidRPr="00DD5275">
        <w:rPr>
          <w:rFonts w:ascii="Palatino Linotype" w:eastAsia="Calibri" w:hAnsi="Palatino Linotype" w:cs="Arial"/>
          <w:sz w:val="22"/>
        </w:rPr>
        <w:t xml:space="preserve">. </w:t>
      </w:r>
    </w:p>
    <w:p w:rsidR="004F7EC5" w:rsidRPr="004F7EC5" w:rsidRDefault="004F7EC5" w:rsidP="00E52822">
      <w:pPr>
        <w:ind w:right="-235"/>
        <w:jc w:val="both"/>
        <w:rPr>
          <w:rFonts w:ascii="Palatino Linotype" w:eastAsia="Calibri" w:hAnsi="Palatino Linotype" w:cs="Arial"/>
          <w:sz w:val="10"/>
        </w:rPr>
      </w:pPr>
    </w:p>
    <w:p w:rsidR="00A517EA" w:rsidRPr="004F7EC5" w:rsidRDefault="00A517EA" w:rsidP="004F7EC5">
      <w:pPr>
        <w:ind w:right="-235"/>
        <w:jc w:val="both"/>
        <w:rPr>
          <w:sz w:val="22"/>
        </w:rPr>
      </w:pPr>
      <w:r w:rsidRPr="00DD5275">
        <w:rPr>
          <w:rFonts w:ascii="Palatino Linotype" w:eastAsia="Calibri" w:hAnsi="Palatino Linotype" w:cs="Arial"/>
          <w:sz w:val="22"/>
        </w:rPr>
        <w:lastRenderedPageBreak/>
        <w:t>YSM/</w:t>
      </w:r>
      <w:r w:rsidR="00DD5275">
        <w:rPr>
          <w:rFonts w:ascii="Palatino Linotype" w:eastAsia="Calibri" w:hAnsi="Palatino Linotype" w:cs="Arial"/>
          <w:sz w:val="22"/>
        </w:rPr>
        <w:t>ATU</w:t>
      </w:r>
    </w:p>
    <w:sectPr w:rsidR="00A517EA" w:rsidRPr="004F7EC5" w:rsidSect="00E52822">
      <w:headerReference w:type="default" r:id="rId8"/>
      <w:footerReference w:type="default" r:id="rId9"/>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4DF" w:rsidRDefault="00A734DF" w:rsidP="00DB3A83">
      <w:r>
        <w:separator/>
      </w:r>
    </w:p>
  </w:endnote>
  <w:endnote w:type="continuationSeparator" w:id="0">
    <w:p w:rsidR="00A734DF" w:rsidRDefault="00A734DF"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5B4047" w:rsidP="003056D9">
    <w:pPr>
      <w:pStyle w:val="Piedepgina"/>
      <w:tabs>
        <w:tab w:val="clear" w:pos="4252"/>
        <w:tab w:val="left" w:pos="4228"/>
      </w:tabs>
      <w:rPr>
        <w:rFonts w:ascii="Palatino Linotype" w:hAnsi="Palatino Linotype" w:cs="Arial"/>
        <w:b/>
        <w:bCs/>
        <w:sz w:val="20"/>
        <w:szCs w:val="20"/>
      </w:rPr>
    </w:pPr>
  </w:p>
  <w:p w:rsidR="003056D9" w:rsidRDefault="005B4047" w:rsidP="003056D9">
    <w:pPr>
      <w:pStyle w:val="Piedepgina"/>
      <w:tabs>
        <w:tab w:val="clear" w:pos="4252"/>
        <w:tab w:val="left" w:pos="4228"/>
      </w:tabs>
      <w:rPr>
        <w:rFonts w:ascii="Palatino Linotype" w:hAnsi="Palatino Linotype" w:cs="Arial"/>
        <w:b/>
        <w:bCs/>
        <w:sz w:val="20"/>
        <w:szCs w:val="20"/>
      </w:rPr>
    </w:pPr>
  </w:p>
  <w:p w:rsidR="003056D9" w:rsidRDefault="005B4047" w:rsidP="003056D9">
    <w:pPr>
      <w:pStyle w:val="Piedepgina"/>
      <w:tabs>
        <w:tab w:val="clear" w:pos="4252"/>
        <w:tab w:val="left" w:pos="4228"/>
      </w:tabs>
      <w:rPr>
        <w:rFonts w:ascii="Palatino Linotype" w:hAnsi="Palatino Linotype" w:cs="Arial"/>
        <w:b/>
        <w:bCs/>
        <w:sz w:val="20"/>
        <w:szCs w:val="20"/>
      </w:rPr>
    </w:pPr>
  </w:p>
  <w:p w:rsidR="00455CB3" w:rsidRDefault="005B4047"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B4047">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B4047">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p>
  <w:p w:rsidR="006F30F8" w:rsidRDefault="005B4047"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4DF" w:rsidRDefault="00A734DF" w:rsidP="00DB3A83">
      <w:r>
        <w:separator/>
      </w:r>
    </w:p>
  </w:footnote>
  <w:footnote w:type="continuationSeparator" w:id="0">
    <w:p w:rsidR="00A734DF" w:rsidRDefault="00A734DF" w:rsidP="00DB3A83">
      <w:r>
        <w:continuationSeparator/>
      </w:r>
    </w:p>
  </w:footnote>
  <w:footnote w:id="1">
    <w:p w:rsidR="006C6A31" w:rsidRDefault="006C6A31">
      <w:pPr>
        <w:pStyle w:val="Textonotapie"/>
      </w:pPr>
      <w:r>
        <w:rPr>
          <w:rStyle w:val="Refdenotaalpie"/>
        </w:rPr>
        <w:footnoteRef/>
      </w:r>
      <w:r>
        <w:t xml:space="preserve"> </w:t>
      </w:r>
      <w:r w:rsidRPr="006C6A31">
        <w:rPr>
          <w:i/>
        </w:rPr>
        <w:t>Hecho a modo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B4047" w:rsidP="0034309A">
    <w:pPr>
      <w:pStyle w:val="Encabezado"/>
      <w:tabs>
        <w:tab w:val="clear" w:pos="4252"/>
        <w:tab w:val="clear" w:pos="8504"/>
        <w:tab w:val="left" w:pos="2326"/>
      </w:tabs>
      <w:jc w:val="right"/>
    </w:pPr>
    <w:sdt>
      <w:sdtPr>
        <w:id w:val="-1498417712"/>
        <w:docPartObj>
          <w:docPartGallery w:val="Watermarks"/>
          <w:docPartUnique/>
        </w:docPartObj>
      </w:sdtPr>
      <w:sdtEndPr/>
      <w:sdtContent/>
    </w:sdt>
    <w:r w:rsidR="00B756DB">
      <w:rPr>
        <w:rFonts w:ascii="Palatino Linotype" w:hAnsi="Palatino Linotype"/>
        <w:noProof/>
        <w:lang w:val="es-MX" w:eastAsia="es-MX"/>
      </w:rPr>
      <w:drawing>
        <wp:anchor distT="0" distB="0" distL="114300" distR="114300" simplePos="0" relativeHeight="251657216" behindDoc="1" locked="0" layoutInCell="1" allowOverlap="1" wp14:anchorId="40EE6FD1" wp14:editId="16448B6E">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125D2F" w:rsidRDefault="005B4047"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5B4047"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E52822">
    <w:pPr>
      <w:pStyle w:val="Encabezado"/>
      <w:tabs>
        <w:tab w:val="clear" w:pos="4252"/>
        <w:tab w:val="clear" w:pos="8504"/>
        <w:tab w:val="left" w:pos="2326"/>
      </w:tabs>
      <w:ind w:right="-235"/>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4B663C" w:rsidRDefault="00B756DB" w:rsidP="00E52822">
    <w:pPr>
      <w:pStyle w:val="Encabezado"/>
      <w:tabs>
        <w:tab w:val="clear" w:pos="4252"/>
        <w:tab w:val="clear" w:pos="8504"/>
        <w:tab w:val="left" w:pos="2326"/>
      </w:tabs>
      <w:ind w:right="-235"/>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BE5B25" w:rsidRPr="00BE5B25">
      <w:rPr>
        <w:rFonts w:ascii="Palatino Linotype" w:hAnsi="Palatino Linotype" w:cs="Arial"/>
        <w:sz w:val="20"/>
        <w:szCs w:val="20"/>
      </w:rPr>
      <w:t>0</w:t>
    </w:r>
    <w:r w:rsidR="00E1418E">
      <w:rPr>
        <w:rFonts w:ascii="Palatino Linotype" w:hAnsi="Palatino Linotype" w:cs="Arial"/>
        <w:sz w:val="20"/>
        <w:szCs w:val="20"/>
      </w:rPr>
      <w:t>2555</w:t>
    </w:r>
    <w:r w:rsidR="00BE5B25" w:rsidRPr="00BE5B25">
      <w:rPr>
        <w:rFonts w:ascii="Palatino Linotype" w:hAnsi="Palatino Linotype" w:cs="Arial"/>
        <w:sz w:val="20"/>
        <w:szCs w:val="20"/>
      </w:rPr>
      <w:t>/INFOEM/IP/RR/2018</w:t>
    </w:r>
  </w:p>
  <w:p w:rsidR="00125D2F" w:rsidRDefault="005B4047"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597.1pt;height:67.6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483CDC"/>
    <w:multiLevelType w:val="hybridMultilevel"/>
    <w:tmpl w:val="11901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A996416"/>
    <w:multiLevelType w:val="hybridMultilevel"/>
    <w:tmpl w:val="D09EDC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5CB5E62"/>
    <w:multiLevelType w:val="hybridMultilevel"/>
    <w:tmpl w:val="C874ABC2"/>
    <w:lvl w:ilvl="0" w:tplc="2884948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43682"/>
    <w:rsid w:val="000F0C55"/>
    <w:rsid w:val="001A270D"/>
    <w:rsid w:val="00216380"/>
    <w:rsid w:val="00254372"/>
    <w:rsid w:val="00260EA1"/>
    <w:rsid w:val="002670A2"/>
    <w:rsid w:val="00296C85"/>
    <w:rsid w:val="00303EAE"/>
    <w:rsid w:val="00324EBE"/>
    <w:rsid w:val="003A1A07"/>
    <w:rsid w:val="003C2F6A"/>
    <w:rsid w:val="00437359"/>
    <w:rsid w:val="004B5C25"/>
    <w:rsid w:val="004F7EC5"/>
    <w:rsid w:val="0053148C"/>
    <w:rsid w:val="005A4D7F"/>
    <w:rsid w:val="005B4047"/>
    <w:rsid w:val="00654FE9"/>
    <w:rsid w:val="006801D4"/>
    <w:rsid w:val="006B0D54"/>
    <w:rsid w:val="006B30CD"/>
    <w:rsid w:val="006C6A31"/>
    <w:rsid w:val="006C7D0A"/>
    <w:rsid w:val="006D731E"/>
    <w:rsid w:val="007321C1"/>
    <w:rsid w:val="007C7A0C"/>
    <w:rsid w:val="00811B0B"/>
    <w:rsid w:val="00862F43"/>
    <w:rsid w:val="00864D3F"/>
    <w:rsid w:val="00891A08"/>
    <w:rsid w:val="008A35FA"/>
    <w:rsid w:val="008B0732"/>
    <w:rsid w:val="00913E69"/>
    <w:rsid w:val="00990B93"/>
    <w:rsid w:val="009F0C59"/>
    <w:rsid w:val="00A12991"/>
    <w:rsid w:val="00A2795F"/>
    <w:rsid w:val="00A517EA"/>
    <w:rsid w:val="00A734DF"/>
    <w:rsid w:val="00A96975"/>
    <w:rsid w:val="00AC7D0A"/>
    <w:rsid w:val="00B756DB"/>
    <w:rsid w:val="00B860BF"/>
    <w:rsid w:val="00BE5B25"/>
    <w:rsid w:val="00BF777E"/>
    <w:rsid w:val="00C057B6"/>
    <w:rsid w:val="00CE0D21"/>
    <w:rsid w:val="00CF70C6"/>
    <w:rsid w:val="00D064C2"/>
    <w:rsid w:val="00D35F72"/>
    <w:rsid w:val="00D55E6A"/>
    <w:rsid w:val="00D724F4"/>
    <w:rsid w:val="00D81F77"/>
    <w:rsid w:val="00DA61F0"/>
    <w:rsid w:val="00DB3A83"/>
    <w:rsid w:val="00DD5275"/>
    <w:rsid w:val="00E1418E"/>
    <w:rsid w:val="00E46292"/>
    <w:rsid w:val="00E52822"/>
    <w:rsid w:val="00E720C0"/>
    <w:rsid w:val="00F054F8"/>
    <w:rsid w:val="00F10238"/>
    <w:rsid w:val="00F51821"/>
    <w:rsid w:val="00F579EE"/>
    <w:rsid w:val="00F64CC1"/>
    <w:rsid w:val="00F91A7F"/>
    <w:rsid w:val="00FA0BF5"/>
    <w:rsid w:val="00FA5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81F77"/>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6C6A31"/>
    <w:rPr>
      <w:sz w:val="20"/>
      <w:szCs w:val="20"/>
    </w:rPr>
  </w:style>
  <w:style w:type="character" w:customStyle="1" w:styleId="TextonotapieCar">
    <w:name w:val="Texto nota pie Car"/>
    <w:basedOn w:val="Fuentedeprrafopredeter"/>
    <w:link w:val="Textonotapie"/>
    <w:uiPriority w:val="99"/>
    <w:semiHidden/>
    <w:rsid w:val="006C6A31"/>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6C6A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6583C-80D9-4B85-BE69-EB08FAE1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2385</Words>
  <Characters>13120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5</cp:revision>
  <cp:lastPrinted>2018-09-24T21:57:00Z</cp:lastPrinted>
  <dcterms:created xsi:type="dcterms:W3CDTF">2018-09-24T16:59:00Z</dcterms:created>
  <dcterms:modified xsi:type="dcterms:W3CDTF">2018-10-19T19:21:00Z</dcterms:modified>
</cp:coreProperties>
</file>